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9C4" w:rsidRDefault="00CB5F01" w:rsidP="00F45038">
      <w:pPr>
        <w:ind w:left="-1247"/>
        <w:rPr>
          <w:b/>
          <w:sz w:val="28"/>
        </w:rPr>
      </w:pPr>
      <w:bookmarkStart w:id="0" w:name="_GoBack"/>
      <w:bookmarkEnd w:id="0"/>
      <w:r w:rsidRPr="00F45038">
        <w:rPr>
          <w:rFonts w:ascii="Times New Roman" w:hAnsi="Times New Roman" w:cs="Times New Roman"/>
          <w:noProof/>
          <w:sz w:val="24"/>
          <w:szCs w:val="24"/>
        </w:rPr>
        <w:drawing>
          <wp:anchor distT="36576" distB="36576" distL="36576" distR="36576" simplePos="0" relativeHeight="251672576" behindDoc="0" locked="0" layoutInCell="1" allowOverlap="1" wp14:anchorId="11809F9E" wp14:editId="0E782500">
            <wp:simplePos x="0" y="0"/>
            <wp:positionH relativeFrom="column">
              <wp:posOffset>3780155</wp:posOffset>
            </wp:positionH>
            <wp:positionV relativeFrom="paragraph">
              <wp:posOffset>1095375</wp:posOffset>
            </wp:positionV>
            <wp:extent cx="2305050" cy="1893094"/>
            <wp:effectExtent l="0" t="0" r="0" b="0"/>
            <wp:wrapNone/>
            <wp:docPr id="3" name="Picture 3" descr="PO_juliafar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_juliafarr_CMYK"/>
                    <pic:cNvPicPr>
                      <a:picLocks noChangeAspect="1" noChangeArrowheads="1"/>
                    </pic:cNvPicPr>
                  </pic:nvPicPr>
                  <pic:blipFill rotWithShape="1">
                    <a:blip r:embed="rId9">
                      <a:extLst>
                        <a:ext uri="{28A0092B-C50C-407E-A947-70E740481C1C}">
                          <a14:useLocalDpi xmlns:a14="http://schemas.microsoft.com/office/drawing/2010/main" val="0"/>
                        </a:ext>
                      </a:extLst>
                    </a:blip>
                    <a:srcRect t="6139"/>
                    <a:stretch/>
                  </pic:blipFill>
                  <pic:spPr bwMode="auto">
                    <a:xfrm>
                      <a:off x="0" y="0"/>
                      <a:ext cx="2304000" cy="189223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038">
        <w:rPr>
          <w:rFonts w:ascii="Arial Black" w:hAnsi="Arial Black"/>
          <w:b/>
          <w:noProof/>
          <w:color w:val="7030A0"/>
          <w:sz w:val="80"/>
          <w:szCs w:val="80"/>
        </w:rPr>
        <w:drawing>
          <wp:inline distT="0" distB="0" distL="0" distR="0" wp14:anchorId="7EE54C1B" wp14:editId="3DA5A204">
            <wp:extent cx="4251600" cy="35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purple orange - Copy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1600" cy="3510000"/>
                    </a:xfrm>
                    <a:prstGeom prst="rect">
                      <a:avLst/>
                    </a:prstGeom>
                  </pic:spPr>
                </pic:pic>
              </a:graphicData>
            </a:graphic>
          </wp:inline>
        </w:drawing>
      </w:r>
    </w:p>
    <w:p w:rsidR="009D39C4" w:rsidRPr="009C3151" w:rsidRDefault="009D39C4" w:rsidP="009D39C4">
      <w:pPr>
        <w:spacing w:after="0" w:line="320" w:lineRule="atLeast"/>
        <w:ind w:left="-1276"/>
        <w:rPr>
          <w:b/>
          <w:sz w:val="28"/>
          <w:szCs w:val="28"/>
        </w:rPr>
      </w:pPr>
    </w:p>
    <w:p w:rsidR="00CC2D81" w:rsidRDefault="00CC2D81" w:rsidP="00F45038">
      <w:pPr>
        <w:rPr>
          <w:rFonts w:ascii="Arial Black" w:hAnsi="Arial Black"/>
          <w:b/>
          <w:color w:val="7030A0"/>
          <w:sz w:val="80"/>
          <w:szCs w:val="80"/>
        </w:rPr>
      </w:pPr>
    </w:p>
    <w:p w:rsidR="008D305E" w:rsidRDefault="00564D00" w:rsidP="00F45038">
      <w:pPr>
        <w:jc w:val="center"/>
        <w:rPr>
          <w:rFonts w:ascii="Arial Black" w:hAnsi="Arial Black"/>
          <w:b/>
          <w:color w:val="7030A0"/>
          <w:sz w:val="80"/>
          <w:szCs w:val="80"/>
        </w:rPr>
      </w:pPr>
      <w:r>
        <w:rPr>
          <w:rFonts w:ascii="Arial Black" w:hAnsi="Arial Black"/>
          <w:b/>
          <w:color w:val="7030A0"/>
          <w:sz w:val="80"/>
          <w:szCs w:val="80"/>
        </w:rPr>
        <w:tab/>
      </w:r>
    </w:p>
    <w:p w:rsidR="009D39C4" w:rsidRPr="001D2BC0" w:rsidRDefault="00284EEF" w:rsidP="00E23634">
      <w:pPr>
        <w:tabs>
          <w:tab w:val="left" w:pos="10065"/>
        </w:tabs>
        <w:ind w:right="28"/>
        <w:jc w:val="right"/>
        <w:rPr>
          <w:rFonts w:ascii="Arial Black" w:hAnsi="Arial Black"/>
          <w:b/>
          <w:color w:val="58267E"/>
          <w:sz w:val="40"/>
          <w:szCs w:val="40"/>
        </w:rPr>
      </w:pPr>
      <w:r w:rsidRPr="001D2BC0">
        <w:rPr>
          <w:rFonts w:cs="Times New Roman"/>
          <w:noProof/>
          <w:color w:val="58267E"/>
          <w:sz w:val="20"/>
          <w:szCs w:val="20"/>
        </w:rPr>
        <mc:AlternateContent>
          <mc:Choice Requires="wps">
            <w:drawing>
              <wp:anchor distT="0" distB="0" distL="114300" distR="114300" simplePos="0" relativeHeight="251669504" behindDoc="0" locked="0" layoutInCell="1" allowOverlap="1" wp14:anchorId="31D6D0CA" wp14:editId="1914948D">
                <wp:simplePos x="0" y="0"/>
                <wp:positionH relativeFrom="column">
                  <wp:posOffset>2332355</wp:posOffset>
                </wp:positionH>
                <wp:positionV relativeFrom="paragraph">
                  <wp:posOffset>1689100</wp:posOffset>
                </wp:positionV>
                <wp:extent cx="4162425" cy="590550"/>
                <wp:effectExtent l="0" t="0" r="952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F01" w:rsidRDefault="00CB5F01" w:rsidP="007E2F87">
                            <w:pPr>
                              <w:ind w:right="18"/>
                              <w:jc w:val="right"/>
                              <w:rPr>
                                <w:rFonts w:ascii="Arial Narrow" w:hAnsi="Arial Narrow"/>
                                <w:b/>
                                <w:color w:val="58267E"/>
                                <w:sz w:val="70"/>
                                <w:szCs w:val="70"/>
                              </w:rPr>
                            </w:pPr>
                            <w:r w:rsidRPr="001D2BC0">
                              <w:rPr>
                                <w:rFonts w:ascii="Arial Narrow" w:hAnsi="Arial Narrow"/>
                                <w:b/>
                                <w:color w:val="58267E"/>
                                <w:sz w:val="70"/>
                                <w:szCs w:val="70"/>
                              </w:rPr>
                              <w:t>Brief paper</w:t>
                            </w:r>
                          </w:p>
                          <w:p w:rsidR="00837A03" w:rsidRPr="001D2BC0" w:rsidRDefault="00837A03" w:rsidP="007E2F87">
                            <w:pPr>
                              <w:ind w:right="18"/>
                              <w:jc w:val="right"/>
                              <w:rPr>
                                <w:rFonts w:ascii="Arial Narrow" w:hAnsi="Arial Narrow"/>
                                <w:b/>
                                <w:color w:val="58267E"/>
                                <w:sz w:val="70"/>
                                <w:szCs w:val="70"/>
                              </w:rPr>
                            </w:pPr>
                          </w:p>
                          <w:p w:rsidR="00CB5F01" w:rsidRPr="009D39C4" w:rsidRDefault="00CB5F01" w:rsidP="009D3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83.65pt;margin-top:133pt;width:327.7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" stroked="f">
                <v:textbox>
                  <w:txbxContent>
                    <w:p w:rsidR="00CB5F01" w:rsidRDefault="00CB5F01" w:rsidP="007E2F87">
                      <w:pPr>
                        <w:ind w:right="18"/>
                        <w:jc w:val="right"/>
                        <w:rPr>
                          <w:rFonts w:ascii="Arial Narrow" w:hAnsi="Arial Narrow"/>
                          <w:b/>
                          <w:color w:val="58267E"/>
                          <w:sz w:val="70"/>
                          <w:szCs w:val="70"/>
                        </w:rPr>
                      </w:pPr>
                      <w:r w:rsidRPr="001D2BC0">
                        <w:rPr>
                          <w:rFonts w:ascii="Arial Narrow" w:hAnsi="Arial Narrow"/>
                          <w:b/>
                          <w:color w:val="58267E"/>
                          <w:sz w:val="70"/>
                          <w:szCs w:val="70"/>
                        </w:rPr>
                        <w:t>Brief paper</w:t>
                      </w:r>
                    </w:p>
                    <w:p w:rsidR="00837A03" w:rsidRPr="001D2BC0" w:rsidRDefault="00837A03" w:rsidP="007E2F87">
                      <w:pPr>
                        <w:ind w:right="18"/>
                        <w:jc w:val="right"/>
                        <w:rPr>
                          <w:rFonts w:ascii="Arial Narrow" w:hAnsi="Arial Narrow"/>
                          <w:b/>
                          <w:color w:val="58267E"/>
                          <w:sz w:val="70"/>
                          <w:szCs w:val="70"/>
                        </w:rPr>
                      </w:pPr>
                    </w:p>
                    <w:p w:rsidR="00CB5F01" w:rsidRPr="009D39C4" w:rsidRDefault="00CB5F01" w:rsidP="009D39C4"/>
                  </w:txbxContent>
                </v:textbox>
              </v:shape>
            </w:pict>
          </mc:Fallback>
        </mc:AlternateContent>
      </w:r>
      <w:r w:rsidRPr="001D2BC0">
        <w:rPr>
          <w:b/>
          <w:noProof/>
          <w:color w:val="58267E"/>
          <w:sz w:val="28"/>
        </w:rPr>
        <mc:AlternateContent>
          <mc:Choice Requires="wps">
            <w:drawing>
              <wp:anchor distT="0" distB="0" distL="114300" distR="114300" simplePos="0" relativeHeight="251670528" behindDoc="0" locked="0" layoutInCell="1" allowOverlap="1" wp14:anchorId="45939D6B" wp14:editId="4B0AF48D">
                <wp:simplePos x="0" y="0"/>
                <wp:positionH relativeFrom="column">
                  <wp:posOffset>523875</wp:posOffset>
                </wp:positionH>
                <wp:positionV relativeFrom="paragraph">
                  <wp:posOffset>1684655</wp:posOffset>
                </wp:positionV>
                <wp:extent cx="5915025" cy="635"/>
                <wp:effectExtent l="20320" t="23495" r="17780" b="2349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635"/>
                        </a:xfrm>
                        <a:prstGeom prst="straightConnector1">
                          <a:avLst/>
                        </a:prstGeom>
                        <a:noFill/>
                        <a:ln w="31750">
                          <a:solidFill>
                            <a:srgbClr val="0EAA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1.25pt;margin-top:132.65pt;width:46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" strokecolor="#0eaa21" strokeweight="2.5pt"/>
            </w:pict>
          </mc:Fallback>
        </mc:AlternateContent>
      </w:r>
      <w:r w:rsidR="00564D00" w:rsidRPr="001D2BC0">
        <w:rPr>
          <w:rFonts w:ascii="Arial Black" w:hAnsi="Arial Black"/>
          <w:b/>
          <w:color w:val="58267E"/>
          <w:sz w:val="40"/>
          <w:szCs w:val="40"/>
        </w:rPr>
        <w:t xml:space="preserve">Some Considerations on the Implementation of Article 9 on Accessibility of the </w:t>
      </w:r>
      <w:r w:rsidR="00832D72" w:rsidRPr="001D2BC0">
        <w:rPr>
          <w:rFonts w:ascii="Arial Black" w:hAnsi="Arial Black"/>
          <w:b/>
          <w:color w:val="58267E"/>
          <w:sz w:val="40"/>
          <w:szCs w:val="40"/>
        </w:rPr>
        <w:t xml:space="preserve">          </w:t>
      </w:r>
      <w:r w:rsidR="00564D00" w:rsidRPr="001D2BC0">
        <w:rPr>
          <w:rFonts w:ascii="Arial Black" w:hAnsi="Arial Black"/>
          <w:b/>
          <w:color w:val="58267E"/>
          <w:sz w:val="40"/>
          <w:szCs w:val="40"/>
        </w:rPr>
        <w:t>United Nations Convention on the Rights of Persons with Disabilities</w:t>
      </w:r>
      <w:r w:rsidR="009D39C4" w:rsidRPr="001D2BC0">
        <w:rPr>
          <w:rFonts w:ascii="Arial Black" w:hAnsi="Arial Black"/>
          <w:b/>
          <w:color w:val="58267E"/>
          <w:sz w:val="80"/>
          <w:szCs w:val="80"/>
        </w:rPr>
        <w:t xml:space="preserve"> </w:t>
      </w:r>
    </w:p>
    <w:p w:rsidR="009D39C4" w:rsidRDefault="007E2F87" w:rsidP="007E2F87">
      <w:pPr>
        <w:tabs>
          <w:tab w:val="left" w:pos="2955"/>
        </w:tabs>
        <w:ind w:right="-306"/>
        <w:rPr>
          <w:b/>
          <w:sz w:val="28"/>
        </w:rPr>
      </w:pPr>
      <w:r>
        <w:rPr>
          <w:b/>
          <w:sz w:val="28"/>
        </w:rPr>
        <w:tab/>
      </w:r>
    </w:p>
    <w:p w:rsidR="009D39C4" w:rsidRDefault="00837A03" w:rsidP="009D39C4">
      <w:pPr>
        <w:jc w:val="center"/>
        <w:rPr>
          <w:sz w:val="32"/>
          <w:szCs w:val="32"/>
        </w:rPr>
      </w:pPr>
      <w:r w:rsidRPr="00F45038">
        <w:rPr>
          <w:rFonts w:ascii="Times New Roman" w:hAnsi="Times New Roman" w:cs="Times New Roman"/>
          <w:noProof/>
          <w:sz w:val="24"/>
          <w:szCs w:val="24"/>
        </w:rPr>
        <w:drawing>
          <wp:anchor distT="36576" distB="36576" distL="36576" distR="36576" simplePos="0" relativeHeight="251674624" behindDoc="0" locked="0" layoutInCell="1" allowOverlap="1" wp14:anchorId="7E54A786" wp14:editId="10ABCBE0">
            <wp:simplePos x="0" y="0"/>
            <wp:positionH relativeFrom="column">
              <wp:posOffset>4431665</wp:posOffset>
            </wp:positionH>
            <wp:positionV relativeFrom="paragraph">
              <wp:posOffset>217170</wp:posOffset>
            </wp:positionV>
            <wp:extent cx="975360" cy="975360"/>
            <wp:effectExtent l="0" t="0" r="0" b="0"/>
            <wp:wrapNone/>
            <wp:docPr id="7" name="Picture 7"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45038">
        <w:rPr>
          <w:rFonts w:ascii="Times New Roman" w:hAnsi="Times New Roman" w:cs="Times New Roman"/>
          <w:noProof/>
          <w:sz w:val="24"/>
          <w:szCs w:val="24"/>
        </w:rPr>
        <w:drawing>
          <wp:anchor distT="36576" distB="36576" distL="36576" distR="36576" simplePos="0" relativeHeight="251676672" behindDoc="0" locked="0" layoutInCell="1" allowOverlap="1" wp14:anchorId="38FB1DB2" wp14:editId="14AF155A">
            <wp:simplePos x="0" y="0"/>
            <wp:positionH relativeFrom="column">
              <wp:posOffset>5457825</wp:posOffset>
            </wp:positionH>
            <wp:positionV relativeFrom="paragraph">
              <wp:posOffset>212725</wp:posOffset>
            </wp:positionV>
            <wp:extent cx="975360" cy="975360"/>
            <wp:effectExtent l="0" t="0" r="0" b="0"/>
            <wp:wrapNone/>
            <wp:docPr id="8" name="Picture 8"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453B" w:rsidRDefault="0063453B" w:rsidP="009D39C4">
      <w:pPr>
        <w:jc w:val="center"/>
        <w:rPr>
          <w:sz w:val="32"/>
          <w:szCs w:val="32"/>
        </w:rPr>
      </w:pPr>
    </w:p>
    <w:p w:rsidR="00837A03" w:rsidRDefault="00837A03" w:rsidP="009D39C4">
      <w:pPr>
        <w:jc w:val="center"/>
        <w:rPr>
          <w:sz w:val="32"/>
          <w:szCs w:val="32"/>
        </w:rPr>
        <w:sectPr w:rsidR="00837A03" w:rsidSect="00CB5F01">
          <w:footerReference w:type="default" r:id="rId13"/>
          <w:pgSz w:w="12240" w:h="15840"/>
          <w:pgMar w:top="0" w:right="900" w:bottom="709" w:left="1247" w:header="0" w:footer="394" w:gutter="0"/>
          <w:pgNumType w:start="0"/>
          <w:cols w:space="708"/>
          <w:titlePg/>
          <w:docGrid w:linePitch="360"/>
        </w:sectPr>
      </w:pPr>
    </w:p>
    <w:p w:rsidR="00165BE7" w:rsidRDefault="00165BE7" w:rsidP="00F45038">
      <w:pPr>
        <w:rPr>
          <w:sz w:val="32"/>
          <w:szCs w:val="32"/>
        </w:rPr>
      </w:pPr>
    </w:p>
    <w:p w:rsidR="009D39C4" w:rsidRPr="005A5965" w:rsidRDefault="009D39C4" w:rsidP="009D39C4">
      <w:pPr>
        <w:jc w:val="center"/>
        <w:rPr>
          <w:sz w:val="32"/>
          <w:szCs w:val="32"/>
        </w:rPr>
      </w:pPr>
      <w:r w:rsidRPr="005A5965">
        <w:rPr>
          <w:sz w:val="32"/>
          <w:szCs w:val="32"/>
        </w:rPr>
        <w:t>Published by</w:t>
      </w:r>
    </w:p>
    <w:p w:rsidR="009D39C4" w:rsidRPr="005A5965" w:rsidRDefault="00E23634" w:rsidP="009D39C4">
      <w:pPr>
        <w:jc w:val="center"/>
        <w:rPr>
          <w:b/>
          <w:sz w:val="52"/>
          <w:szCs w:val="52"/>
        </w:rPr>
      </w:pPr>
      <w:r>
        <w:rPr>
          <w:b/>
          <w:sz w:val="52"/>
          <w:szCs w:val="52"/>
        </w:rPr>
        <w:t>JFA Purple Orange</w:t>
      </w:r>
    </w:p>
    <w:p w:rsidR="009D39C4" w:rsidRDefault="009D39C4" w:rsidP="009D39C4">
      <w:pPr>
        <w:jc w:val="center"/>
        <w:rPr>
          <w:sz w:val="32"/>
          <w:szCs w:val="32"/>
        </w:rPr>
      </w:pPr>
      <w:r w:rsidRPr="005A5965">
        <w:rPr>
          <w:sz w:val="32"/>
          <w:szCs w:val="32"/>
        </w:rPr>
        <w:t>Adelaide, Australia</w:t>
      </w:r>
    </w:p>
    <w:p w:rsidR="009D39C4" w:rsidRPr="005A5965" w:rsidRDefault="009D39C4" w:rsidP="009D39C4">
      <w:pPr>
        <w:rPr>
          <w:sz w:val="24"/>
        </w:rPr>
      </w:pPr>
    </w:p>
    <w:p w:rsidR="009D39C4" w:rsidRPr="005A5965" w:rsidRDefault="00E773E5" w:rsidP="009D39C4">
      <w:pPr>
        <w:rPr>
          <w:b/>
          <w:sz w:val="24"/>
        </w:rPr>
      </w:pPr>
      <w:r>
        <w:rPr>
          <w:b/>
          <w:sz w:val="24"/>
        </w:rPr>
        <w:t>Contributors</w:t>
      </w:r>
    </w:p>
    <w:p w:rsidR="009D39C4" w:rsidRDefault="009D39C4" w:rsidP="009D39C4">
      <w:pPr>
        <w:rPr>
          <w:sz w:val="24"/>
        </w:rPr>
      </w:pPr>
      <w:r w:rsidRPr="005A5965">
        <w:rPr>
          <w:sz w:val="24"/>
        </w:rPr>
        <w:t>Robbi Williams</w:t>
      </w:r>
    </w:p>
    <w:p w:rsidR="00832D72" w:rsidRDefault="00832D72" w:rsidP="009D39C4">
      <w:pPr>
        <w:rPr>
          <w:sz w:val="24"/>
        </w:rPr>
      </w:pPr>
      <w:r>
        <w:rPr>
          <w:sz w:val="24"/>
        </w:rPr>
        <w:t>Kerry Telford</w:t>
      </w:r>
    </w:p>
    <w:p w:rsidR="00E773E5" w:rsidRDefault="00E773E5" w:rsidP="009D39C4">
      <w:pPr>
        <w:rPr>
          <w:sz w:val="24"/>
        </w:rPr>
      </w:pPr>
      <w:r>
        <w:rPr>
          <w:sz w:val="24"/>
        </w:rPr>
        <w:t>Alicia Fidock</w:t>
      </w:r>
    </w:p>
    <w:p w:rsidR="00E773E5" w:rsidRPr="005A5965" w:rsidRDefault="00E773E5" w:rsidP="009D39C4">
      <w:pPr>
        <w:rPr>
          <w:sz w:val="24"/>
        </w:rPr>
      </w:pPr>
      <w:r>
        <w:rPr>
          <w:sz w:val="24"/>
        </w:rPr>
        <w:t>Geoff Barber</w:t>
      </w:r>
    </w:p>
    <w:p w:rsidR="009D39C4" w:rsidRPr="005A5965" w:rsidRDefault="009D39C4" w:rsidP="009D39C4">
      <w:pPr>
        <w:rPr>
          <w:sz w:val="24"/>
        </w:rPr>
      </w:pPr>
    </w:p>
    <w:p w:rsidR="009D39C4" w:rsidRPr="005A5965" w:rsidRDefault="00E23634" w:rsidP="009D39C4">
      <w:pPr>
        <w:rPr>
          <w:sz w:val="24"/>
        </w:rPr>
      </w:pPr>
      <w:r>
        <w:rPr>
          <w:sz w:val="24"/>
        </w:rPr>
        <w:t>JFA Purple Orange</w:t>
      </w:r>
    </w:p>
    <w:p w:rsidR="009D39C4" w:rsidRPr="005A5965" w:rsidRDefault="009D39C4" w:rsidP="009D39C4">
      <w:pPr>
        <w:rPr>
          <w:sz w:val="24"/>
        </w:rPr>
      </w:pPr>
      <w:r w:rsidRPr="005A5965">
        <w:rPr>
          <w:sz w:val="24"/>
        </w:rPr>
        <w:t xml:space="preserve">PO Box 701 </w:t>
      </w:r>
    </w:p>
    <w:p w:rsidR="009D39C4" w:rsidRPr="005A5965" w:rsidRDefault="009D39C4" w:rsidP="009D39C4">
      <w:pPr>
        <w:rPr>
          <w:sz w:val="24"/>
        </w:rPr>
      </w:pPr>
      <w:r w:rsidRPr="005A5965">
        <w:rPr>
          <w:sz w:val="24"/>
        </w:rPr>
        <w:t>Unley Business Centre</w:t>
      </w:r>
    </w:p>
    <w:p w:rsidR="009D39C4" w:rsidRDefault="009D39C4" w:rsidP="009D39C4">
      <w:pPr>
        <w:rPr>
          <w:sz w:val="24"/>
        </w:rPr>
      </w:pPr>
      <w:r w:rsidRPr="005A5965">
        <w:rPr>
          <w:sz w:val="24"/>
        </w:rPr>
        <w:t>South Australia 5061</w:t>
      </w:r>
    </w:p>
    <w:p w:rsidR="009D39C4" w:rsidRDefault="009D39C4" w:rsidP="009D39C4">
      <w:pPr>
        <w:rPr>
          <w:sz w:val="24"/>
        </w:rPr>
      </w:pPr>
      <w:proofErr w:type="spellStart"/>
      <w:r>
        <w:rPr>
          <w:sz w:val="24"/>
        </w:rPr>
        <w:t>Ph</w:t>
      </w:r>
      <w:proofErr w:type="spellEnd"/>
      <w:r>
        <w:rPr>
          <w:sz w:val="24"/>
        </w:rPr>
        <w:t>:  (08) 8373 8333</w:t>
      </w:r>
    </w:p>
    <w:p w:rsidR="009D39C4" w:rsidRPr="007F5389" w:rsidRDefault="00A50614" w:rsidP="009D39C4">
      <w:pPr>
        <w:rPr>
          <w:sz w:val="24"/>
        </w:rPr>
      </w:pPr>
      <w:hyperlink r:id="rId14" w:history="1">
        <w:r w:rsidR="00E23634" w:rsidRPr="00884B5B">
          <w:rPr>
            <w:rStyle w:val="Hyperlink"/>
            <w:rFonts w:cs="Arial"/>
            <w:sz w:val="24"/>
          </w:rPr>
          <w:t>www.purpleorange.org.au</w:t>
        </w:r>
      </w:hyperlink>
    </w:p>
    <w:p w:rsidR="009D39C4" w:rsidRPr="005A5965" w:rsidRDefault="009D39C4" w:rsidP="009D39C4">
      <w:pPr>
        <w:rPr>
          <w:sz w:val="24"/>
        </w:rPr>
      </w:pPr>
    </w:p>
    <w:p w:rsidR="009D39C4" w:rsidRDefault="009D39C4" w:rsidP="009D39C4">
      <w:pPr>
        <w:rPr>
          <w:sz w:val="24"/>
        </w:rPr>
      </w:pPr>
      <w:r>
        <w:rPr>
          <w:sz w:val="24"/>
        </w:rPr>
        <w:t>This publication is copyright.  Apart from any fair dealing for the purpose of private study, research, criticism or review, as permitted under the Copyright Act, no part of this publication may be reproduced by any process without written permission.</w:t>
      </w:r>
    </w:p>
    <w:p w:rsidR="009D39C4" w:rsidRDefault="009D39C4" w:rsidP="009D39C4">
      <w:pPr>
        <w:rPr>
          <w:sz w:val="24"/>
        </w:rPr>
      </w:pPr>
    </w:p>
    <w:p w:rsidR="009D39C4" w:rsidRPr="005A5965" w:rsidRDefault="009D39C4" w:rsidP="009D39C4">
      <w:pPr>
        <w:rPr>
          <w:sz w:val="24"/>
        </w:rPr>
      </w:pPr>
      <w:r>
        <w:rPr>
          <w:sz w:val="24"/>
        </w:rPr>
        <w:t xml:space="preserve">Requests for re-prints should be directed to </w:t>
      </w:r>
      <w:r w:rsidR="00E23634">
        <w:rPr>
          <w:sz w:val="24"/>
        </w:rPr>
        <w:t>JFA Purple Orange,</w:t>
      </w:r>
      <w:r>
        <w:rPr>
          <w:sz w:val="24"/>
        </w:rPr>
        <w:t xml:space="preserve"> PO Box 701, </w:t>
      </w:r>
      <w:proofErr w:type="gramStart"/>
      <w:r>
        <w:rPr>
          <w:sz w:val="24"/>
        </w:rPr>
        <w:t>Unley</w:t>
      </w:r>
      <w:proofErr w:type="gramEnd"/>
      <w:r>
        <w:rPr>
          <w:sz w:val="24"/>
        </w:rPr>
        <w:t xml:space="preserve"> Business Centre, Adelaide SA 5061 Australia.</w:t>
      </w:r>
    </w:p>
    <w:p w:rsidR="00CC2D81" w:rsidRPr="000D4E02" w:rsidRDefault="009D39C4" w:rsidP="00CC2D81">
      <w:pPr>
        <w:rPr>
          <w:rFonts w:ascii="Times New Roman" w:eastAsia="Times New Roman" w:hAnsi="Times New Roman" w:cs="Times New Roman"/>
          <w:i/>
          <w:iCs/>
          <w:sz w:val="24"/>
          <w:szCs w:val="24"/>
        </w:rPr>
      </w:pPr>
      <w:r w:rsidRPr="000D4E02">
        <w:rPr>
          <w:sz w:val="24"/>
        </w:rPr>
        <w:t xml:space="preserve">ISBN </w:t>
      </w:r>
      <w:r w:rsidR="00832D72">
        <w:rPr>
          <w:rFonts w:ascii="Times New Roman" w:eastAsia="Times New Roman" w:hAnsi="Times New Roman" w:cs="Times New Roman"/>
          <w:i/>
          <w:iCs/>
          <w:sz w:val="24"/>
          <w:szCs w:val="24"/>
        </w:rPr>
        <w:t>978-0-9807086-2-2</w:t>
      </w:r>
      <w:r w:rsidR="00CC2D81" w:rsidRPr="000D4E02">
        <w:rPr>
          <w:rFonts w:ascii="Times New Roman" w:eastAsia="Times New Roman" w:hAnsi="Times New Roman" w:cs="Times New Roman"/>
          <w:i/>
          <w:iCs/>
          <w:sz w:val="24"/>
          <w:szCs w:val="24"/>
        </w:rPr>
        <w:t> </w:t>
      </w:r>
    </w:p>
    <w:p w:rsidR="009E15E1" w:rsidRDefault="00E23634" w:rsidP="00E23634">
      <w:pPr>
        <w:spacing w:line="360" w:lineRule="auto"/>
        <w:rPr>
          <w:sz w:val="24"/>
        </w:rPr>
      </w:pPr>
      <w:r>
        <w:rPr>
          <w:sz w:val="24"/>
        </w:rPr>
        <w:t>© Julia Farr Association 2012</w:t>
      </w:r>
      <w:r w:rsidR="009E15E1">
        <w:rPr>
          <w:sz w:val="24"/>
        </w:rPr>
        <w:br w:type="page"/>
      </w:r>
    </w:p>
    <w:sdt>
      <w:sdtPr>
        <w:rPr>
          <w:rFonts w:asciiTheme="minorHAnsi" w:eastAsiaTheme="minorHAnsi" w:hAnsiTheme="minorHAnsi" w:cstheme="minorBidi"/>
          <w:b w:val="0"/>
          <w:bCs w:val="0"/>
          <w:color w:val="auto"/>
          <w:sz w:val="22"/>
          <w:szCs w:val="22"/>
          <w:lang w:val="en-AU"/>
        </w:rPr>
        <w:id w:val="19821690"/>
        <w:docPartObj>
          <w:docPartGallery w:val="Table of Contents"/>
          <w:docPartUnique/>
        </w:docPartObj>
      </w:sdtPr>
      <w:sdtEndPr>
        <w:rPr>
          <w:rFonts w:eastAsiaTheme="minorEastAsia"/>
        </w:rPr>
      </w:sdtEndPr>
      <w:sdtContent>
        <w:p w:rsidR="00A47AFA" w:rsidRDefault="00796C07">
          <w:pPr>
            <w:pStyle w:val="TOCHeading"/>
          </w:pPr>
          <w:r>
            <w:rPr>
              <w:rFonts w:ascii="Calibri" w:eastAsia="Times New Roman" w:hAnsi="Calibri" w:cs="Calibri"/>
              <w:caps/>
              <w:color w:val="auto"/>
              <w:sz w:val="48"/>
              <w:szCs w:val="48"/>
            </w:rPr>
            <w:t>T</w:t>
          </w:r>
          <w:r w:rsidR="00A47AFA" w:rsidRPr="00A47AFA">
            <w:rPr>
              <w:rFonts w:ascii="Calibri" w:eastAsia="Times New Roman" w:hAnsi="Calibri" w:cs="Calibri"/>
              <w:caps/>
              <w:color w:val="auto"/>
              <w:sz w:val="48"/>
              <w:szCs w:val="48"/>
            </w:rPr>
            <w:t>ABLE OF Contents</w:t>
          </w:r>
        </w:p>
        <w:p w:rsidR="002052B3" w:rsidRDefault="00DD2DB7">
          <w:pPr>
            <w:pStyle w:val="TOC1"/>
            <w:rPr>
              <w:noProof/>
            </w:rPr>
          </w:pPr>
          <w:r>
            <w:fldChar w:fldCharType="begin"/>
          </w:r>
          <w:r w:rsidR="00A47AFA">
            <w:instrText xml:space="preserve"> TOC \o "1-3" \h \z \u </w:instrText>
          </w:r>
          <w:r>
            <w:fldChar w:fldCharType="separate"/>
          </w:r>
          <w:hyperlink w:anchor="_Toc319572039" w:history="1">
            <w:r w:rsidR="002052B3" w:rsidRPr="00C83FE7">
              <w:rPr>
                <w:rStyle w:val="Hyperlink"/>
                <w:noProof/>
              </w:rPr>
              <w:t>1.0</w:t>
            </w:r>
            <w:r w:rsidR="002052B3">
              <w:rPr>
                <w:noProof/>
              </w:rPr>
              <w:tab/>
            </w:r>
            <w:r w:rsidR="002052B3" w:rsidRPr="00C83FE7">
              <w:rPr>
                <w:rStyle w:val="Hyperlink"/>
                <w:noProof/>
              </w:rPr>
              <w:t>Summary</w:t>
            </w:r>
            <w:r w:rsidR="002052B3">
              <w:rPr>
                <w:noProof/>
                <w:webHidden/>
              </w:rPr>
              <w:tab/>
            </w:r>
            <w:r w:rsidR="002052B3">
              <w:rPr>
                <w:noProof/>
                <w:webHidden/>
              </w:rPr>
              <w:fldChar w:fldCharType="begin"/>
            </w:r>
            <w:r w:rsidR="002052B3">
              <w:rPr>
                <w:noProof/>
                <w:webHidden/>
              </w:rPr>
              <w:instrText xml:space="preserve"> PAGEREF _Toc319572039 \h </w:instrText>
            </w:r>
            <w:r w:rsidR="002052B3">
              <w:rPr>
                <w:noProof/>
                <w:webHidden/>
              </w:rPr>
            </w:r>
            <w:r w:rsidR="002052B3">
              <w:rPr>
                <w:noProof/>
                <w:webHidden/>
              </w:rPr>
              <w:fldChar w:fldCharType="separate"/>
            </w:r>
            <w:r w:rsidR="000557CA">
              <w:rPr>
                <w:noProof/>
                <w:webHidden/>
              </w:rPr>
              <w:t>2</w:t>
            </w:r>
            <w:r w:rsidR="002052B3">
              <w:rPr>
                <w:noProof/>
                <w:webHidden/>
              </w:rPr>
              <w:fldChar w:fldCharType="end"/>
            </w:r>
          </w:hyperlink>
        </w:p>
        <w:p w:rsidR="002052B3" w:rsidRDefault="000557CA">
          <w:pPr>
            <w:pStyle w:val="TOC1"/>
            <w:rPr>
              <w:noProof/>
            </w:rPr>
          </w:pPr>
          <w:hyperlink w:anchor="_Toc319572041" w:history="1">
            <w:r w:rsidR="002052B3" w:rsidRPr="00C83FE7">
              <w:rPr>
                <w:rStyle w:val="Hyperlink"/>
                <w:noProof/>
              </w:rPr>
              <w:t>2.0</w:t>
            </w:r>
            <w:r w:rsidR="002052B3">
              <w:rPr>
                <w:noProof/>
              </w:rPr>
              <w:tab/>
            </w:r>
            <w:r w:rsidR="002052B3" w:rsidRPr="00C83FE7">
              <w:rPr>
                <w:rStyle w:val="Hyperlink"/>
                <w:noProof/>
              </w:rPr>
              <w:t>Introduction – about Julia Farr and Purple Orange</w:t>
            </w:r>
            <w:r w:rsidR="002052B3">
              <w:rPr>
                <w:noProof/>
                <w:webHidden/>
              </w:rPr>
              <w:tab/>
            </w:r>
            <w:r w:rsidR="002052B3">
              <w:rPr>
                <w:noProof/>
                <w:webHidden/>
              </w:rPr>
              <w:fldChar w:fldCharType="begin"/>
            </w:r>
            <w:r w:rsidR="002052B3">
              <w:rPr>
                <w:noProof/>
                <w:webHidden/>
              </w:rPr>
              <w:instrText xml:space="preserve"> PAGEREF _Toc319572041 \h </w:instrText>
            </w:r>
            <w:r w:rsidR="002052B3">
              <w:rPr>
                <w:noProof/>
                <w:webHidden/>
              </w:rPr>
            </w:r>
            <w:r w:rsidR="002052B3">
              <w:rPr>
                <w:noProof/>
                <w:webHidden/>
              </w:rPr>
              <w:fldChar w:fldCharType="separate"/>
            </w:r>
            <w:r>
              <w:rPr>
                <w:noProof/>
                <w:webHidden/>
              </w:rPr>
              <w:t>2</w:t>
            </w:r>
            <w:r w:rsidR="002052B3">
              <w:rPr>
                <w:noProof/>
                <w:webHidden/>
              </w:rPr>
              <w:fldChar w:fldCharType="end"/>
            </w:r>
          </w:hyperlink>
        </w:p>
        <w:p w:rsidR="002052B3" w:rsidRDefault="000557CA">
          <w:pPr>
            <w:pStyle w:val="TOC1"/>
            <w:rPr>
              <w:noProof/>
            </w:rPr>
          </w:pPr>
          <w:hyperlink w:anchor="_Toc319572042" w:history="1">
            <w:r w:rsidR="002052B3" w:rsidRPr="00C83FE7">
              <w:rPr>
                <w:rStyle w:val="Hyperlink"/>
                <w:noProof/>
              </w:rPr>
              <w:t>3.0</w:t>
            </w:r>
            <w:r w:rsidR="002052B3">
              <w:rPr>
                <w:noProof/>
              </w:rPr>
              <w:tab/>
            </w:r>
            <w:r w:rsidR="002052B3" w:rsidRPr="00C83FE7">
              <w:rPr>
                <w:rStyle w:val="Hyperlink"/>
                <w:noProof/>
              </w:rPr>
              <w:t>About accessibility: Initial observations</w:t>
            </w:r>
            <w:r w:rsidR="002052B3">
              <w:rPr>
                <w:noProof/>
                <w:webHidden/>
              </w:rPr>
              <w:tab/>
            </w:r>
            <w:r w:rsidR="002052B3">
              <w:rPr>
                <w:noProof/>
                <w:webHidden/>
              </w:rPr>
              <w:fldChar w:fldCharType="begin"/>
            </w:r>
            <w:r w:rsidR="002052B3">
              <w:rPr>
                <w:noProof/>
                <w:webHidden/>
              </w:rPr>
              <w:instrText xml:space="preserve"> PAGEREF _Toc319572042 \h </w:instrText>
            </w:r>
            <w:r w:rsidR="002052B3">
              <w:rPr>
                <w:noProof/>
                <w:webHidden/>
              </w:rPr>
            </w:r>
            <w:r w:rsidR="002052B3">
              <w:rPr>
                <w:noProof/>
                <w:webHidden/>
              </w:rPr>
              <w:fldChar w:fldCharType="separate"/>
            </w:r>
            <w:r>
              <w:rPr>
                <w:noProof/>
                <w:webHidden/>
              </w:rPr>
              <w:t>3</w:t>
            </w:r>
            <w:r w:rsidR="002052B3">
              <w:rPr>
                <w:noProof/>
                <w:webHidden/>
              </w:rPr>
              <w:fldChar w:fldCharType="end"/>
            </w:r>
          </w:hyperlink>
        </w:p>
        <w:p w:rsidR="002052B3" w:rsidRDefault="000557CA">
          <w:pPr>
            <w:pStyle w:val="TOC2"/>
            <w:rPr>
              <w:noProof/>
            </w:rPr>
          </w:pPr>
          <w:hyperlink w:anchor="_Toc319572043" w:history="1">
            <w:r w:rsidR="002052B3" w:rsidRPr="00C83FE7">
              <w:rPr>
                <w:rStyle w:val="Hyperlink"/>
                <w:noProof/>
                <w:lang w:val="en-US"/>
              </w:rPr>
              <w:t>3.1</w:t>
            </w:r>
            <w:r w:rsidR="002052B3">
              <w:rPr>
                <w:noProof/>
              </w:rPr>
              <w:tab/>
            </w:r>
            <w:r w:rsidR="002052B3" w:rsidRPr="00C83FE7">
              <w:rPr>
                <w:rStyle w:val="Hyperlink"/>
                <w:noProof/>
                <w:lang w:val="en-US"/>
              </w:rPr>
              <w:t>Standard accessibility</w:t>
            </w:r>
            <w:r w:rsidR="002052B3">
              <w:rPr>
                <w:noProof/>
                <w:webHidden/>
              </w:rPr>
              <w:tab/>
            </w:r>
            <w:r w:rsidR="002052B3">
              <w:rPr>
                <w:noProof/>
                <w:webHidden/>
              </w:rPr>
              <w:fldChar w:fldCharType="begin"/>
            </w:r>
            <w:r w:rsidR="002052B3">
              <w:rPr>
                <w:noProof/>
                <w:webHidden/>
              </w:rPr>
              <w:instrText xml:space="preserve"> PAGEREF _Toc319572043 \h </w:instrText>
            </w:r>
            <w:r w:rsidR="002052B3">
              <w:rPr>
                <w:noProof/>
                <w:webHidden/>
              </w:rPr>
            </w:r>
            <w:r w:rsidR="002052B3">
              <w:rPr>
                <w:noProof/>
                <w:webHidden/>
              </w:rPr>
              <w:fldChar w:fldCharType="separate"/>
            </w:r>
            <w:r>
              <w:rPr>
                <w:noProof/>
                <w:webHidden/>
              </w:rPr>
              <w:t>3</w:t>
            </w:r>
            <w:r w:rsidR="002052B3">
              <w:rPr>
                <w:noProof/>
                <w:webHidden/>
              </w:rPr>
              <w:fldChar w:fldCharType="end"/>
            </w:r>
          </w:hyperlink>
        </w:p>
        <w:p w:rsidR="002052B3" w:rsidRDefault="000557CA">
          <w:pPr>
            <w:pStyle w:val="TOC2"/>
            <w:rPr>
              <w:noProof/>
            </w:rPr>
          </w:pPr>
          <w:hyperlink w:anchor="_Toc319572044" w:history="1">
            <w:r w:rsidR="002052B3" w:rsidRPr="00C83FE7">
              <w:rPr>
                <w:rStyle w:val="Hyperlink"/>
                <w:noProof/>
                <w:lang w:val="en-US"/>
              </w:rPr>
              <w:t>3.2</w:t>
            </w:r>
            <w:r w:rsidR="002052B3">
              <w:rPr>
                <w:noProof/>
              </w:rPr>
              <w:tab/>
            </w:r>
            <w:r w:rsidR="002052B3" w:rsidRPr="00C83FE7">
              <w:rPr>
                <w:rStyle w:val="Hyperlink"/>
                <w:noProof/>
                <w:lang w:val="en-US"/>
              </w:rPr>
              <w:t>Relationship between access and inclusion</w:t>
            </w:r>
            <w:r w:rsidR="002052B3">
              <w:rPr>
                <w:noProof/>
                <w:webHidden/>
              </w:rPr>
              <w:tab/>
            </w:r>
            <w:r w:rsidR="002052B3">
              <w:rPr>
                <w:noProof/>
                <w:webHidden/>
              </w:rPr>
              <w:fldChar w:fldCharType="begin"/>
            </w:r>
            <w:r w:rsidR="002052B3">
              <w:rPr>
                <w:noProof/>
                <w:webHidden/>
              </w:rPr>
              <w:instrText xml:space="preserve"> PAGEREF _Toc319572044 \h </w:instrText>
            </w:r>
            <w:r w:rsidR="002052B3">
              <w:rPr>
                <w:noProof/>
                <w:webHidden/>
              </w:rPr>
            </w:r>
            <w:r w:rsidR="002052B3">
              <w:rPr>
                <w:noProof/>
                <w:webHidden/>
              </w:rPr>
              <w:fldChar w:fldCharType="separate"/>
            </w:r>
            <w:r>
              <w:rPr>
                <w:noProof/>
                <w:webHidden/>
              </w:rPr>
              <w:t>3</w:t>
            </w:r>
            <w:r w:rsidR="002052B3">
              <w:rPr>
                <w:noProof/>
                <w:webHidden/>
              </w:rPr>
              <w:fldChar w:fldCharType="end"/>
            </w:r>
          </w:hyperlink>
        </w:p>
        <w:p w:rsidR="002052B3" w:rsidRDefault="000557CA">
          <w:pPr>
            <w:pStyle w:val="TOC2"/>
            <w:rPr>
              <w:noProof/>
            </w:rPr>
          </w:pPr>
          <w:hyperlink w:anchor="_Toc319572045" w:history="1">
            <w:r w:rsidR="002052B3" w:rsidRPr="00C83FE7">
              <w:rPr>
                <w:rStyle w:val="Hyperlink"/>
                <w:noProof/>
                <w:lang w:val="en-US"/>
              </w:rPr>
              <w:t>3.3</w:t>
            </w:r>
            <w:r w:rsidR="002052B3">
              <w:rPr>
                <w:noProof/>
              </w:rPr>
              <w:tab/>
            </w:r>
            <w:r w:rsidR="002052B3" w:rsidRPr="00C83FE7">
              <w:rPr>
                <w:rStyle w:val="Hyperlink"/>
                <w:noProof/>
                <w:lang w:val="en-US"/>
              </w:rPr>
              <w:t>Some considerations on the politics of access</w:t>
            </w:r>
            <w:r w:rsidR="002052B3">
              <w:rPr>
                <w:noProof/>
                <w:webHidden/>
              </w:rPr>
              <w:tab/>
            </w:r>
            <w:r w:rsidR="002052B3">
              <w:rPr>
                <w:noProof/>
                <w:webHidden/>
              </w:rPr>
              <w:fldChar w:fldCharType="begin"/>
            </w:r>
            <w:r w:rsidR="002052B3">
              <w:rPr>
                <w:noProof/>
                <w:webHidden/>
              </w:rPr>
              <w:instrText xml:space="preserve"> PAGEREF _Toc319572045 \h </w:instrText>
            </w:r>
            <w:r w:rsidR="002052B3">
              <w:rPr>
                <w:noProof/>
                <w:webHidden/>
              </w:rPr>
            </w:r>
            <w:r w:rsidR="002052B3">
              <w:rPr>
                <w:noProof/>
                <w:webHidden/>
              </w:rPr>
              <w:fldChar w:fldCharType="separate"/>
            </w:r>
            <w:r>
              <w:rPr>
                <w:noProof/>
                <w:webHidden/>
              </w:rPr>
              <w:t>4</w:t>
            </w:r>
            <w:r w:rsidR="002052B3">
              <w:rPr>
                <w:noProof/>
                <w:webHidden/>
              </w:rPr>
              <w:fldChar w:fldCharType="end"/>
            </w:r>
          </w:hyperlink>
        </w:p>
        <w:p w:rsidR="002052B3" w:rsidRDefault="000557CA">
          <w:pPr>
            <w:pStyle w:val="TOC2"/>
            <w:rPr>
              <w:noProof/>
            </w:rPr>
          </w:pPr>
          <w:hyperlink w:anchor="_Toc319572046" w:history="1">
            <w:r w:rsidR="002052B3" w:rsidRPr="00C83FE7">
              <w:rPr>
                <w:rStyle w:val="Hyperlink"/>
                <w:noProof/>
                <w:lang w:val="en-US"/>
              </w:rPr>
              <w:t>3.4</w:t>
            </w:r>
            <w:r w:rsidR="002052B3">
              <w:rPr>
                <w:noProof/>
              </w:rPr>
              <w:tab/>
            </w:r>
            <w:r w:rsidR="002052B3" w:rsidRPr="00C83FE7">
              <w:rPr>
                <w:rStyle w:val="Hyperlink"/>
                <w:noProof/>
                <w:lang w:val="en-US"/>
              </w:rPr>
              <w:t>Considerations on the relationship between access and identity</w:t>
            </w:r>
            <w:r w:rsidR="002052B3">
              <w:rPr>
                <w:noProof/>
                <w:webHidden/>
              </w:rPr>
              <w:tab/>
            </w:r>
            <w:r w:rsidR="002052B3">
              <w:rPr>
                <w:noProof/>
                <w:webHidden/>
              </w:rPr>
              <w:fldChar w:fldCharType="begin"/>
            </w:r>
            <w:r w:rsidR="002052B3">
              <w:rPr>
                <w:noProof/>
                <w:webHidden/>
              </w:rPr>
              <w:instrText xml:space="preserve"> PAGEREF _Toc319572046 \h </w:instrText>
            </w:r>
            <w:r w:rsidR="002052B3">
              <w:rPr>
                <w:noProof/>
                <w:webHidden/>
              </w:rPr>
            </w:r>
            <w:r w:rsidR="002052B3">
              <w:rPr>
                <w:noProof/>
                <w:webHidden/>
              </w:rPr>
              <w:fldChar w:fldCharType="separate"/>
            </w:r>
            <w:r>
              <w:rPr>
                <w:noProof/>
                <w:webHidden/>
              </w:rPr>
              <w:t>4</w:t>
            </w:r>
            <w:r w:rsidR="002052B3">
              <w:rPr>
                <w:noProof/>
                <w:webHidden/>
              </w:rPr>
              <w:fldChar w:fldCharType="end"/>
            </w:r>
          </w:hyperlink>
        </w:p>
        <w:p w:rsidR="002052B3" w:rsidRDefault="000557CA">
          <w:pPr>
            <w:pStyle w:val="TOC1"/>
            <w:rPr>
              <w:noProof/>
            </w:rPr>
          </w:pPr>
          <w:hyperlink w:anchor="_Toc319572047" w:history="1">
            <w:r w:rsidR="002052B3" w:rsidRPr="00C83FE7">
              <w:rPr>
                <w:rStyle w:val="Hyperlink"/>
                <w:noProof/>
              </w:rPr>
              <w:t>4.0</w:t>
            </w:r>
            <w:r w:rsidR="002052B3">
              <w:rPr>
                <w:noProof/>
              </w:rPr>
              <w:tab/>
            </w:r>
            <w:r w:rsidR="002052B3" w:rsidRPr="00C83FE7">
              <w:rPr>
                <w:rStyle w:val="Hyperlink"/>
                <w:noProof/>
              </w:rPr>
              <w:t xml:space="preserve">In Response to the Committee’s Question: what is the relationship between the UNCRPD </w:t>
            </w:r>
            <w:r w:rsidR="002052B3">
              <w:rPr>
                <w:rStyle w:val="Hyperlink"/>
                <w:noProof/>
              </w:rPr>
              <w:t xml:space="preserve">                  </w:t>
            </w:r>
            <w:r w:rsidR="002052B3" w:rsidRPr="00C83FE7">
              <w:rPr>
                <w:rStyle w:val="Hyperlink"/>
                <w:noProof/>
              </w:rPr>
              <w:t>Article 9 on Accessibility and Article 5 on Equality and Non-discrimination?</w:t>
            </w:r>
            <w:r w:rsidR="002052B3">
              <w:rPr>
                <w:noProof/>
                <w:webHidden/>
              </w:rPr>
              <w:tab/>
            </w:r>
            <w:r w:rsidR="002052B3">
              <w:rPr>
                <w:noProof/>
                <w:webHidden/>
              </w:rPr>
              <w:fldChar w:fldCharType="begin"/>
            </w:r>
            <w:r w:rsidR="002052B3">
              <w:rPr>
                <w:noProof/>
                <w:webHidden/>
              </w:rPr>
              <w:instrText xml:space="preserve"> PAGEREF _Toc319572047 \h </w:instrText>
            </w:r>
            <w:r w:rsidR="002052B3">
              <w:rPr>
                <w:noProof/>
                <w:webHidden/>
              </w:rPr>
            </w:r>
            <w:r w:rsidR="002052B3">
              <w:rPr>
                <w:noProof/>
                <w:webHidden/>
              </w:rPr>
              <w:fldChar w:fldCharType="separate"/>
            </w:r>
            <w:r>
              <w:rPr>
                <w:noProof/>
                <w:webHidden/>
              </w:rPr>
              <w:t>5</w:t>
            </w:r>
            <w:r w:rsidR="002052B3">
              <w:rPr>
                <w:noProof/>
                <w:webHidden/>
              </w:rPr>
              <w:fldChar w:fldCharType="end"/>
            </w:r>
          </w:hyperlink>
        </w:p>
        <w:p w:rsidR="002052B3" w:rsidRDefault="000557CA">
          <w:pPr>
            <w:pStyle w:val="TOC1"/>
            <w:rPr>
              <w:noProof/>
            </w:rPr>
          </w:pPr>
          <w:hyperlink w:anchor="_Toc319572048" w:history="1">
            <w:r w:rsidR="002052B3" w:rsidRPr="00C83FE7">
              <w:rPr>
                <w:rStyle w:val="Hyperlink"/>
                <w:noProof/>
              </w:rPr>
              <w:t>5.0</w:t>
            </w:r>
            <w:r w:rsidR="002052B3">
              <w:rPr>
                <w:noProof/>
              </w:rPr>
              <w:tab/>
            </w:r>
            <w:r w:rsidR="002052B3" w:rsidRPr="00C83FE7">
              <w:rPr>
                <w:rStyle w:val="Hyperlink"/>
                <w:noProof/>
              </w:rPr>
              <w:t>In Response to the Committee’s Question: what is the nature of accessibility as defined in</w:t>
            </w:r>
            <w:r w:rsidR="002052B3">
              <w:rPr>
                <w:rStyle w:val="Hyperlink"/>
                <w:noProof/>
              </w:rPr>
              <w:t xml:space="preserve">                 </w:t>
            </w:r>
            <w:r w:rsidR="002052B3" w:rsidRPr="00C83FE7">
              <w:rPr>
                <w:rStyle w:val="Hyperlink"/>
                <w:noProof/>
              </w:rPr>
              <w:t xml:space="preserve"> Article 9 and other relevant Articles of the Convention – a principle, a right, a precondition for </w:t>
            </w:r>
            <w:r w:rsidR="002052B3">
              <w:rPr>
                <w:rStyle w:val="Hyperlink"/>
                <w:noProof/>
              </w:rPr>
              <w:t xml:space="preserve">              </w:t>
            </w:r>
            <w:r w:rsidR="002052B3" w:rsidRPr="00C83FE7">
              <w:rPr>
                <w:rStyle w:val="Hyperlink"/>
                <w:noProof/>
              </w:rPr>
              <w:t xml:space="preserve">full and equal participation of persons with disabilities in society and for their liberty of movement, </w:t>
            </w:r>
            <w:r w:rsidR="002052B3">
              <w:rPr>
                <w:rStyle w:val="Hyperlink"/>
                <w:noProof/>
              </w:rPr>
              <w:t xml:space="preserve">       </w:t>
            </w:r>
            <w:r w:rsidR="002052B3" w:rsidRPr="00C83FE7">
              <w:rPr>
                <w:rStyle w:val="Hyperlink"/>
                <w:noProof/>
              </w:rPr>
              <w:t>or all of the above?</w:t>
            </w:r>
            <w:r w:rsidR="002052B3">
              <w:rPr>
                <w:noProof/>
                <w:webHidden/>
              </w:rPr>
              <w:tab/>
            </w:r>
            <w:r w:rsidR="002052B3">
              <w:rPr>
                <w:noProof/>
                <w:webHidden/>
              </w:rPr>
              <w:fldChar w:fldCharType="begin"/>
            </w:r>
            <w:r w:rsidR="002052B3">
              <w:rPr>
                <w:noProof/>
                <w:webHidden/>
              </w:rPr>
              <w:instrText xml:space="preserve"> PAGEREF _Toc319572048 \h </w:instrText>
            </w:r>
            <w:r w:rsidR="002052B3">
              <w:rPr>
                <w:noProof/>
                <w:webHidden/>
              </w:rPr>
            </w:r>
            <w:r w:rsidR="002052B3">
              <w:rPr>
                <w:noProof/>
                <w:webHidden/>
              </w:rPr>
              <w:fldChar w:fldCharType="separate"/>
            </w:r>
            <w:r>
              <w:rPr>
                <w:noProof/>
                <w:webHidden/>
              </w:rPr>
              <w:t>5</w:t>
            </w:r>
            <w:r w:rsidR="002052B3">
              <w:rPr>
                <w:noProof/>
                <w:webHidden/>
              </w:rPr>
              <w:fldChar w:fldCharType="end"/>
            </w:r>
          </w:hyperlink>
        </w:p>
        <w:p w:rsidR="002052B3" w:rsidRDefault="000557CA">
          <w:pPr>
            <w:pStyle w:val="TOC1"/>
            <w:rPr>
              <w:noProof/>
            </w:rPr>
          </w:pPr>
          <w:hyperlink w:anchor="_Toc319572049" w:history="1">
            <w:r w:rsidR="002052B3" w:rsidRPr="00C83FE7">
              <w:rPr>
                <w:rStyle w:val="Hyperlink"/>
                <w:noProof/>
              </w:rPr>
              <w:t>6.0</w:t>
            </w:r>
            <w:r w:rsidR="002052B3">
              <w:rPr>
                <w:noProof/>
              </w:rPr>
              <w:tab/>
            </w:r>
            <w:r w:rsidR="002052B3" w:rsidRPr="00C83FE7">
              <w:rPr>
                <w:rStyle w:val="Hyperlink"/>
                <w:noProof/>
              </w:rPr>
              <w:t>In Response to the Committee’s Question: what are the aspects of progressive realization of the accessibility and the relation between accessibility and reasonable accommodation?</w:t>
            </w:r>
            <w:r w:rsidR="002052B3">
              <w:rPr>
                <w:noProof/>
                <w:webHidden/>
              </w:rPr>
              <w:tab/>
            </w:r>
            <w:r w:rsidR="002052B3">
              <w:rPr>
                <w:noProof/>
                <w:webHidden/>
              </w:rPr>
              <w:fldChar w:fldCharType="begin"/>
            </w:r>
            <w:r w:rsidR="002052B3">
              <w:rPr>
                <w:noProof/>
                <w:webHidden/>
              </w:rPr>
              <w:instrText xml:space="preserve"> PAGEREF _Toc319572049 \h </w:instrText>
            </w:r>
            <w:r w:rsidR="002052B3">
              <w:rPr>
                <w:noProof/>
                <w:webHidden/>
              </w:rPr>
            </w:r>
            <w:r w:rsidR="002052B3">
              <w:rPr>
                <w:noProof/>
                <w:webHidden/>
              </w:rPr>
              <w:fldChar w:fldCharType="separate"/>
            </w:r>
            <w:r>
              <w:rPr>
                <w:noProof/>
                <w:webHidden/>
              </w:rPr>
              <w:t>6</w:t>
            </w:r>
            <w:r w:rsidR="002052B3">
              <w:rPr>
                <w:noProof/>
                <w:webHidden/>
              </w:rPr>
              <w:fldChar w:fldCharType="end"/>
            </w:r>
          </w:hyperlink>
        </w:p>
        <w:p w:rsidR="002052B3" w:rsidRDefault="000557CA">
          <w:pPr>
            <w:pStyle w:val="TOC2"/>
            <w:rPr>
              <w:noProof/>
            </w:rPr>
          </w:pPr>
          <w:hyperlink w:anchor="_Toc319572050" w:history="1">
            <w:r w:rsidR="002052B3" w:rsidRPr="00C83FE7">
              <w:rPr>
                <w:rStyle w:val="Hyperlink"/>
                <w:noProof/>
                <w:lang w:val="en-US"/>
              </w:rPr>
              <w:t>6.1</w:t>
            </w:r>
            <w:r w:rsidR="002052B3">
              <w:rPr>
                <w:noProof/>
              </w:rPr>
              <w:tab/>
            </w:r>
            <w:r w:rsidR="002052B3" w:rsidRPr="00C83FE7">
              <w:rPr>
                <w:rStyle w:val="Hyperlink"/>
                <w:noProof/>
                <w:lang w:val="en-US"/>
              </w:rPr>
              <w:t>Relationship between access and inclusion</w:t>
            </w:r>
            <w:r w:rsidR="002052B3">
              <w:rPr>
                <w:noProof/>
                <w:webHidden/>
              </w:rPr>
              <w:tab/>
            </w:r>
            <w:r w:rsidR="002052B3">
              <w:rPr>
                <w:noProof/>
                <w:webHidden/>
              </w:rPr>
              <w:fldChar w:fldCharType="begin"/>
            </w:r>
            <w:r w:rsidR="002052B3">
              <w:rPr>
                <w:noProof/>
                <w:webHidden/>
              </w:rPr>
              <w:instrText xml:space="preserve"> PAGEREF _Toc319572050 \h </w:instrText>
            </w:r>
            <w:r w:rsidR="002052B3">
              <w:rPr>
                <w:noProof/>
                <w:webHidden/>
              </w:rPr>
            </w:r>
            <w:r w:rsidR="002052B3">
              <w:rPr>
                <w:noProof/>
                <w:webHidden/>
              </w:rPr>
              <w:fldChar w:fldCharType="separate"/>
            </w:r>
            <w:r>
              <w:rPr>
                <w:noProof/>
                <w:webHidden/>
              </w:rPr>
              <w:t>6</w:t>
            </w:r>
            <w:r w:rsidR="002052B3">
              <w:rPr>
                <w:noProof/>
                <w:webHidden/>
              </w:rPr>
              <w:fldChar w:fldCharType="end"/>
            </w:r>
          </w:hyperlink>
        </w:p>
        <w:p w:rsidR="002052B3" w:rsidRDefault="000557CA">
          <w:pPr>
            <w:pStyle w:val="TOC2"/>
            <w:rPr>
              <w:noProof/>
            </w:rPr>
          </w:pPr>
          <w:hyperlink w:anchor="_Toc319572053" w:history="1">
            <w:r w:rsidR="002052B3" w:rsidRPr="00C83FE7">
              <w:rPr>
                <w:rStyle w:val="Hyperlink"/>
                <w:noProof/>
                <w:lang w:val="en-US"/>
              </w:rPr>
              <w:t>6.2</w:t>
            </w:r>
            <w:r w:rsidR="002052B3">
              <w:rPr>
                <w:noProof/>
              </w:rPr>
              <w:tab/>
            </w:r>
            <w:r w:rsidR="002052B3" w:rsidRPr="00C83FE7">
              <w:rPr>
                <w:rStyle w:val="Hyperlink"/>
                <w:noProof/>
                <w:lang w:val="en-US"/>
              </w:rPr>
              <w:t>Reasonable accommodation</w:t>
            </w:r>
            <w:r w:rsidR="002052B3">
              <w:rPr>
                <w:noProof/>
                <w:webHidden/>
              </w:rPr>
              <w:tab/>
            </w:r>
            <w:r w:rsidR="002052B3">
              <w:rPr>
                <w:noProof/>
                <w:webHidden/>
              </w:rPr>
              <w:fldChar w:fldCharType="begin"/>
            </w:r>
            <w:r w:rsidR="002052B3">
              <w:rPr>
                <w:noProof/>
                <w:webHidden/>
              </w:rPr>
              <w:instrText xml:space="preserve"> PAGEREF _Toc319572053 \h </w:instrText>
            </w:r>
            <w:r w:rsidR="002052B3">
              <w:rPr>
                <w:noProof/>
                <w:webHidden/>
              </w:rPr>
            </w:r>
            <w:r w:rsidR="002052B3">
              <w:rPr>
                <w:noProof/>
                <w:webHidden/>
              </w:rPr>
              <w:fldChar w:fldCharType="separate"/>
            </w:r>
            <w:r>
              <w:rPr>
                <w:noProof/>
                <w:webHidden/>
              </w:rPr>
              <w:t>6</w:t>
            </w:r>
            <w:r w:rsidR="002052B3">
              <w:rPr>
                <w:noProof/>
                <w:webHidden/>
              </w:rPr>
              <w:fldChar w:fldCharType="end"/>
            </w:r>
          </w:hyperlink>
        </w:p>
        <w:p w:rsidR="002052B3" w:rsidRDefault="000557CA">
          <w:pPr>
            <w:pStyle w:val="TOC1"/>
            <w:rPr>
              <w:noProof/>
            </w:rPr>
          </w:pPr>
          <w:hyperlink w:anchor="_Toc319572054" w:history="1">
            <w:r w:rsidR="002052B3" w:rsidRPr="00C83FE7">
              <w:rPr>
                <w:rStyle w:val="Hyperlink"/>
                <w:noProof/>
              </w:rPr>
              <w:t>7.0</w:t>
            </w:r>
            <w:r w:rsidR="002052B3">
              <w:rPr>
                <w:noProof/>
              </w:rPr>
              <w:tab/>
            </w:r>
            <w:r w:rsidR="002052B3" w:rsidRPr="00C83FE7">
              <w:rPr>
                <w:rStyle w:val="Hyperlink"/>
                <w:noProof/>
              </w:rPr>
              <w:t xml:space="preserve">In Response to the Committee’s Question about the input, mandate and competencies of various national stakeholders – the public authorities, expert associations (e.g. Chambers of Architects </w:t>
            </w:r>
            <w:r w:rsidR="002052B3">
              <w:rPr>
                <w:rStyle w:val="Hyperlink"/>
                <w:noProof/>
              </w:rPr>
              <w:t xml:space="preserve">            </w:t>
            </w:r>
            <w:r w:rsidR="002052B3" w:rsidRPr="00C83FE7">
              <w:rPr>
                <w:rStyle w:val="Hyperlink"/>
                <w:noProof/>
              </w:rPr>
              <w:t>and Engineers), the academia and the civil society (in particular organizations of persons with disabilities) – in defining the national accessibility standards and monitoring its’ implementation.</w:t>
            </w:r>
            <w:r w:rsidR="002052B3">
              <w:rPr>
                <w:noProof/>
                <w:webHidden/>
              </w:rPr>
              <w:tab/>
            </w:r>
            <w:r w:rsidR="002052B3">
              <w:rPr>
                <w:noProof/>
                <w:webHidden/>
              </w:rPr>
              <w:fldChar w:fldCharType="begin"/>
            </w:r>
            <w:r w:rsidR="002052B3">
              <w:rPr>
                <w:noProof/>
                <w:webHidden/>
              </w:rPr>
              <w:instrText xml:space="preserve"> PAGEREF _Toc319572054 \h </w:instrText>
            </w:r>
            <w:r w:rsidR="002052B3">
              <w:rPr>
                <w:noProof/>
                <w:webHidden/>
              </w:rPr>
            </w:r>
            <w:r w:rsidR="002052B3">
              <w:rPr>
                <w:noProof/>
                <w:webHidden/>
              </w:rPr>
              <w:fldChar w:fldCharType="separate"/>
            </w:r>
            <w:r>
              <w:rPr>
                <w:noProof/>
                <w:webHidden/>
              </w:rPr>
              <w:t>7</w:t>
            </w:r>
            <w:r w:rsidR="002052B3">
              <w:rPr>
                <w:noProof/>
                <w:webHidden/>
              </w:rPr>
              <w:fldChar w:fldCharType="end"/>
            </w:r>
          </w:hyperlink>
        </w:p>
        <w:p w:rsidR="002052B3" w:rsidRDefault="000557CA">
          <w:pPr>
            <w:pStyle w:val="TOC2"/>
            <w:rPr>
              <w:noProof/>
            </w:rPr>
          </w:pPr>
          <w:hyperlink w:anchor="_Toc319572055" w:history="1">
            <w:r w:rsidR="002052B3" w:rsidRPr="00C83FE7">
              <w:rPr>
                <w:rStyle w:val="Hyperlink"/>
                <w:noProof/>
                <w:lang w:val="en-US"/>
              </w:rPr>
              <w:t>7.1</w:t>
            </w:r>
            <w:r w:rsidR="002052B3">
              <w:rPr>
                <w:noProof/>
              </w:rPr>
              <w:tab/>
            </w:r>
            <w:r w:rsidR="002052B3" w:rsidRPr="00C83FE7">
              <w:rPr>
                <w:rStyle w:val="Hyperlink"/>
                <w:noProof/>
                <w:lang w:val="en-US"/>
              </w:rPr>
              <w:t>The principle of the central contributor</w:t>
            </w:r>
            <w:r w:rsidR="002052B3">
              <w:rPr>
                <w:noProof/>
                <w:webHidden/>
              </w:rPr>
              <w:tab/>
            </w:r>
            <w:r w:rsidR="002052B3">
              <w:rPr>
                <w:noProof/>
                <w:webHidden/>
              </w:rPr>
              <w:fldChar w:fldCharType="begin"/>
            </w:r>
            <w:r w:rsidR="002052B3">
              <w:rPr>
                <w:noProof/>
                <w:webHidden/>
              </w:rPr>
              <w:instrText xml:space="preserve"> PAGEREF _Toc319572055 \h </w:instrText>
            </w:r>
            <w:r w:rsidR="002052B3">
              <w:rPr>
                <w:noProof/>
                <w:webHidden/>
              </w:rPr>
            </w:r>
            <w:r w:rsidR="002052B3">
              <w:rPr>
                <w:noProof/>
                <w:webHidden/>
              </w:rPr>
              <w:fldChar w:fldCharType="separate"/>
            </w:r>
            <w:r>
              <w:rPr>
                <w:noProof/>
                <w:webHidden/>
              </w:rPr>
              <w:t>7</w:t>
            </w:r>
            <w:r w:rsidR="002052B3">
              <w:rPr>
                <w:noProof/>
                <w:webHidden/>
              </w:rPr>
              <w:fldChar w:fldCharType="end"/>
            </w:r>
          </w:hyperlink>
        </w:p>
        <w:p w:rsidR="002052B3" w:rsidRDefault="000557CA">
          <w:pPr>
            <w:pStyle w:val="TOC2"/>
            <w:rPr>
              <w:noProof/>
            </w:rPr>
          </w:pPr>
          <w:hyperlink w:anchor="_Toc319572056" w:history="1">
            <w:r w:rsidR="002052B3" w:rsidRPr="00C83FE7">
              <w:rPr>
                <w:rStyle w:val="Hyperlink"/>
                <w:noProof/>
                <w:lang w:val="en-US"/>
              </w:rPr>
              <w:t>7.2</w:t>
            </w:r>
            <w:r w:rsidR="002052B3">
              <w:rPr>
                <w:noProof/>
              </w:rPr>
              <w:tab/>
            </w:r>
            <w:r w:rsidR="002052B3" w:rsidRPr="00C83FE7">
              <w:rPr>
                <w:rStyle w:val="Hyperlink"/>
                <w:noProof/>
                <w:lang w:val="en-US"/>
              </w:rPr>
              <w:t>The principle of collaboration</w:t>
            </w:r>
            <w:r w:rsidR="002052B3">
              <w:rPr>
                <w:noProof/>
                <w:webHidden/>
              </w:rPr>
              <w:tab/>
            </w:r>
            <w:r w:rsidR="002052B3">
              <w:rPr>
                <w:noProof/>
                <w:webHidden/>
              </w:rPr>
              <w:fldChar w:fldCharType="begin"/>
            </w:r>
            <w:r w:rsidR="002052B3">
              <w:rPr>
                <w:noProof/>
                <w:webHidden/>
              </w:rPr>
              <w:instrText xml:space="preserve"> PAGEREF _Toc319572056 \h </w:instrText>
            </w:r>
            <w:r w:rsidR="002052B3">
              <w:rPr>
                <w:noProof/>
                <w:webHidden/>
              </w:rPr>
            </w:r>
            <w:r w:rsidR="002052B3">
              <w:rPr>
                <w:noProof/>
                <w:webHidden/>
              </w:rPr>
              <w:fldChar w:fldCharType="separate"/>
            </w:r>
            <w:r>
              <w:rPr>
                <w:noProof/>
                <w:webHidden/>
              </w:rPr>
              <w:t>7</w:t>
            </w:r>
            <w:r w:rsidR="002052B3">
              <w:rPr>
                <w:noProof/>
                <w:webHidden/>
              </w:rPr>
              <w:fldChar w:fldCharType="end"/>
            </w:r>
          </w:hyperlink>
        </w:p>
        <w:p w:rsidR="002052B3" w:rsidRDefault="000557CA">
          <w:pPr>
            <w:pStyle w:val="TOC2"/>
            <w:rPr>
              <w:noProof/>
            </w:rPr>
          </w:pPr>
          <w:hyperlink w:anchor="_Toc319572057" w:history="1">
            <w:r w:rsidR="002052B3" w:rsidRPr="00C83FE7">
              <w:rPr>
                <w:rStyle w:val="Hyperlink"/>
                <w:noProof/>
                <w:lang w:val="en-US"/>
              </w:rPr>
              <w:t>7.3</w:t>
            </w:r>
            <w:r w:rsidR="002052B3">
              <w:rPr>
                <w:noProof/>
              </w:rPr>
              <w:tab/>
            </w:r>
            <w:r w:rsidR="002052B3" w:rsidRPr="00C83FE7">
              <w:rPr>
                <w:rStyle w:val="Hyperlink"/>
                <w:noProof/>
                <w:lang w:val="en-US"/>
              </w:rPr>
              <w:t>Genuinely felt subscription to fundamental values</w:t>
            </w:r>
            <w:r w:rsidR="002052B3">
              <w:rPr>
                <w:noProof/>
                <w:webHidden/>
              </w:rPr>
              <w:tab/>
            </w:r>
            <w:r w:rsidR="002052B3">
              <w:rPr>
                <w:noProof/>
                <w:webHidden/>
              </w:rPr>
              <w:fldChar w:fldCharType="begin"/>
            </w:r>
            <w:r w:rsidR="002052B3">
              <w:rPr>
                <w:noProof/>
                <w:webHidden/>
              </w:rPr>
              <w:instrText xml:space="preserve"> PAGEREF _Toc319572057 \h </w:instrText>
            </w:r>
            <w:r w:rsidR="002052B3">
              <w:rPr>
                <w:noProof/>
                <w:webHidden/>
              </w:rPr>
            </w:r>
            <w:r w:rsidR="002052B3">
              <w:rPr>
                <w:noProof/>
                <w:webHidden/>
              </w:rPr>
              <w:fldChar w:fldCharType="separate"/>
            </w:r>
            <w:r>
              <w:rPr>
                <w:noProof/>
                <w:webHidden/>
              </w:rPr>
              <w:t>7</w:t>
            </w:r>
            <w:r w:rsidR="002052B3">
              <w:rPr>
                <w:noProof/>
                <w:webHidden/>
              </w:rPr>
              <w:fldChar w:fldCharType="end"/>
            </w:r>
          </w:hyperlink>
        </w:p>
        <w:p w:rsidR="002052B3" w:rsidRDefault="000557CA">
          <w:pPr>
            <w:pStyle w:val="TOC1"/>
            <w:rPr>
              <w:noProof/>
            </w:rPr>
          </w:pPr>
          <w:hyperlink w:anchor="_Toc319572058" w:history="1">
            <w:r w:rsidR="002052B3" w:rsidRPr="00C83FE7">
              <w:rPr>
                <w:rStyle w:val="Hyperlink"/>
                <w:noProof/>
              </w:rPr>
              <w:t>8.0</w:t>
            </w:r>
            <w:r w:rsidR="002052B3">
              <w:rPr>
                <w:noProof/>
              </w:rPr>
              <w:tab/>
            </w:r>
            <w:r w:rsidR="002052B3" w:rsidRPr="00C83FE7">
              <w:rPr>
                <w:rStyle w:val="Hyperlink"/>
                <w:noProof/>
              </w:rPr>
              <w:t>In Response to the Committee’s Question about examples of good practice in promotion of universal design and accessibility, funding and realization of regional, national and local action plans for accessibility and the removal of barriers in physical environment, public transport, information and communication and access to services opened to the public.</w:t>
            </w:r>
            <w:r w:rsidR="002052B3">
              <w:rPr>
                <w:noProof/>
                <w:webHidden/>
              </w:rPr>
              <w:tab/>
            </w:r>
            <w:r w:rsidR="002052B3">
              <w:rPr>
                <w:noProof/>
                <w:webHidden/>
              </w:rPr>
              <w:fldChar w:fldCharType="begin"/>
            </w:r>
            <w:r w:rsidR="002052B3">
              <w:rPr>
                <w:noProof/>
                <w:webHidden/>
              </w:rPr>
              <w:instrText xml:space="preserve"> PAGEREF _Toc319572058 \h </w:instrText>
            </w:r>
            <w:r w:rsidR="002052B3">
              <w:rPr>
                <w:noProof/>
                <w:webHidden/>
              </w:rPr>
            </w:r>
            <w:r w:rsidR="002052B3">
              <w:rPr>
                <w:noProof/>
                <w:webHidden/>
              </w:rPr>
              <w:fldChar w:fldCharType="separate"/>
            </w:r>
            <w:r>
              <w:rPr>
                <w:noProof/>
                <w:webHidden/>
              </w:rPr>
              <w:t>8</w:t>
            </w:r>
            <w:r w:rsidR="002052B3">
              <w:rPr>
                <w:noProof/>
                <w:webHidden/>
              </w:rPr>
              <w:fldChar w:fldCharType="end"/>
            </w:r>
          </w:hyperlink>
        </w:p>
        <w:p w:rsidR="002052B3" w:rsidRDefault="000557CA">
          <w:pPr>
            <w:pStyle w:val="TOC1"/>
            <w:rPr>
              <w:noProof/>
            </w:rPr>
          </w:pPr>
          <w:hyperlink w:anchor="_Toc319572059" w:history="1">
            <w:r w:rsidR="002052B3" w:rsidRPr="00C83FE7">
              <w:rPr>
                <w:rStyle w:val="Hyperlink"/>
                <w:noProof/>
              </w:rPr>
              <w:t>9.0</w:t>
            </w:r>
            <w:r w:rsidR="002052B3">
              <w:rPr>
                <w:noProof/>
              </w:rPr>
              <w:tab/>
            </w:r>
            <w:r w:rsidR="002052B3" w:rsidRPr="00C83FE7">
              <w:rPr>
                <w:rStyle w:val="Hyperlink"/>
                <w:noProof/>
              </w:rPr>
              <w:t>Concluding Remarks</w:t>
            </w:r>
            <w:r w:rsidR="002052B3">
              <w:rPr>
                <w:noProof/>
                <w:webHidden/>
              </w:rPr>
              <w:tab/>
            </w:r>
            <w:r w:rsidR="002052B3">
              <w:rPr>
                <w:noProof/>
                <w:webHidden/>
              </w:rPr>
              <w:fldChar w:fldCharType="begin"/>
            </w:r>
            <w:r w:rsidR="002052B3">
              <w:rPr>
                <w:noProof/>
                <w:webHidden/>
              </w:rPr>
              <w:instrText xml:space="preserve"> PAGEREF _Toc319572059 \h </w:instrText>
            </w:r>
            <w:r w:rsidR="002052B3">
              <w:rPr>
                <w:noProof/>
                <w:webHidden/>
              </w:rPr>
            </w:r>
            <w:r w:rsidR="002052B3">
              <w:rPr>
                <w:noProof/>
                <w:webHidden/>
              </w:rPr>
              <w:fldChar w:fldCharType="separate"/>
            </w:r>
            <w:r>
              <w:rPr>
                <w:noProof/>
                <w:webHidden/>
              </w:rPr>
              <w:t>8</w:t>
            </w:r>
            <w:r w:rsidR="002052B3">
              <w:rPr>
                <w:noProof/>
                <w:webHidden/>
              </w:rPr>
              <w:fldChar w:fldCharType="end"/>
            </w:r>
          </w:hyperlink>
        </w:p>
        <w:p w:rsidR="002052B3" w:rsidRDefault="000557CA">
          <w:pPr>
            <w:pStyle w:val="TOC1"/>
            <w:rPr>
              <w:noProof/>
            </w:rPr>
          </w:pPr>
          <w:hyperlink w:anchor="_Toc319572062" w:history="1">
            <w:r w:rsidR="002052B3" w:rsidRPr="00C83FE7">
              <w:rPr>
                <w:rStyle w:val="Hyperlink"/>
                <w:noProof/>
              </w:rPr>
              <w:t>10.0</w:t>
            </w:r>
            <w:r w:rsidR="002052B3">
              <w:rPr>
                <w:noProof/>
              </w:rPr>
              <w:tab/>
            </w:r>
            <w:r w:rsidR="002052B3" w:rsidRPr="00C83FE7">
              <w:rPr>
                <w:rStyle w:val="Hyperlink"/>
                <w:noProof/>
              </w:rPr>
              <w:t>References</w:t>
            </w:r>
            <w:r w:rsidR="002052B3">
              <w:rPr>
                <w:noProof/>
                <w:webHidden/>
              </w:rPr>
              <w:tab/>
            </w:r>
            <w:r w:rsidR="002052B3">
              <w:rPr>
                <w:noProof/>
                <w:webHidden/>
              </w:rPr>
              <w:fldChar w:fldCharType="begin"/>
            </w:r>
            <w:r w:rsidR="002052B3">
              <w:rPr>
                <w:noProof/>
                <w:webHidden/>
              </w:rPr>
              <w:instrText xml:space="preserve"> PAGEREF _Toc319572062 \h </w:instrText>
            </w:r>
            <w:r w:rsidR="002052B3">
              <w:rPr>
                <w:noProof/>
                <w:webHidden/>
              </w:rPr>
            </w:r>
            <w:r w:rsidR="002052B3">
              <w:rPr>
                <w:noProof/>
                <w:webHidden/>
              </w:rPr>
              <w:fldChar w:fldCharType="separate"/>
            </w:r>
            <w:r>
              <w:rPr>
                <w:noProof/>
                <w:webHidden/>
              </w:rPr>
              <w:t>9</w:t>
            </w:r>
            <w:r w:rsidR="002052B3">
              <w:rPr>
                <w:noProof/>
                <w:webHidden/>
              </w:rPr>
              <w:fldChar w:fldCharType="end"/>
            </w:r>
          </w:hyperlink>
        </w:p>
        <w:p w:rsidR="00A47AFA" w:rsidRDefault="00DD2DB7">
          <w:r>
            <w:fldChar w:fldCharType="end"/>
          </w:r>
        </w:p>
      </w:sdtContent>
    </w:sdt>
    <w:p w:rsidR="00A47AFA" w:rsidRDefault="00A47AFA" w:rsidP="00A47AFA">
      <w:pPr>
        <w:pStyle w:val="Heading1"/>
        <w:numPr>
          <w:ilvl w:val="0"/>
          <w:numId w:val="0"/>
        </w:numPr>
        <w:ind w:left="357"/>
      </w:pPr>
    </w:p>
    <w:p w:rsidR="00A47AFA" w:rsidRDefault="00A47AFA" w:rsidP="00A47AFA"/>
    <w:p w:rsidR="00662512" w:rsidRPr="00B332EE" w:rsidRDefault="00E23634" w:rsidP="00CC2D81">
      <w:pPr>
        <w:pStyle w:val="Heading1"/>
        <w:pBdr>
          <w:bottom w:val="single" w:sz="12" w:space="1" w:color="auto"/>
        </w:pBdr>
        <w:rPr>
          <w:sz w:val="32"/>
          <w:szCs w:val="32"/>
        </w:rPr>
      </w:pPr>
      <w:bookmarkStart w:id="1" w:name="_Toc319572039"/>
      <w:r w:rsidRPr="00B332EE">
        <w:rPr>
          <w:sz w:val="32"/>
          <w:szCs w:val="32"/>
        </w:rPr>
        <w:lastRenderedPageBreak/>
        <w:t>Summary</w:t>
      </w:r>
      <w:bookmarkEnd w:id="1"/>
    </w:p>
    <w:p w:rsidR="009D39C4" w:rsidRDefault="009D39C4" w:rsidP="00B332EE">
      <w:pPr>
        <w:spacing w:after="100" w:line="240" w:lineRule="auto"/>
        <w:rPr>
          <w:rFonts w:ascii="Arial" w:hAnsi="Arial" w:cs="Arial"/>
          <w:sz w:val="24"/>
          <w:szCs w:val="24"/>
        </w:rPr>
      </w:pPr>
    </w:p>
    <w:p w:rsidR="00E23634" w:rsidRPr="00E23634" w:rsidRDefault="00E23634" w:rsidP="00E23634">
      <w:pPr>
        <w:spacing w:before="240" w:after="240"/>
        <w:jc w:val="both"/>
        <w:rPr>
          <w:rFonts w:ascii="Arial" w:hAnsi="Arial" w:cs="Arial"/>
          <w:b/>
          <w:sz w:val="24"/>
          <w:szCs w:val="24"/>
        </w:rPr>
      </w:pPr>
      <w:r w:rsidRPr="00E23634">
        <w:rPr>
          <w:rFonts w:ascii="Arial" w:hAnsi="Arial" w:cs="Arial"/>
          <w:sz w:val="24"/>
          <w:szCs w:val="24"/>
        </w:rPr>
        <w:t>JFA Purple Orange prepared this paper in response to an official call for papers by the Committee on the Rights of Persons with Disabilities Working Group</w:t>
      </w:r>
      <w:r w:rsidR="00832D72">
        <w:rPr>
          <w:rFonts w:ascii="Arial" w:hAnsi="Arial" w:cs="Arial"/>
          <w:sz w:val="24"/>
          <w:szCs w:val="24"/>
        </w:rPr>
        <w:t>, offering commentary on several questions posed by the Committee.</w:t>
      </w:r>
    </w:p>
    <w:p w:rsidR="00E23634" w:rsidRPr="00E23634" w:rsidRDefault="00E23634" w:rsidP="00E23634">
      <w:pPr>
        <w:spacing w:before="240" w:after="240"/>
        <w:jc w:val="both"/>
        <w:rPr>
          <w:rFonts w:ascii="Arial" w:hAnsi="Arial" w:cs="Arial"/>
          <w:sz w:val="24"/>
          <w:szCs w:val="24"/>
        </w:rPr>
      </w:pPr>
      <w:r w:rsidRPr="00E23634">
        <w:rPr>
          <w:rFonts w:ascii="Arial" w:hAnsi="Arial" w:cs="Arial"/>
          <w:sz w:val="24"/>
          <w:szCs w:val="24"/>
        </w:rPr>
        <w:t>The points made in this paper do not</w:t>
      </w:r>
      <w:r w:rsidR="005A123F">
        <w:rPr>
          <w:rFonts w:ascii="Arial" w:hAnsi="Arial" w:cs="Arial"/>
          <w:sz w:val="24"/>
          <w:szCs w:val="24"/>
        </w:rPr>
        <w:t xml:space="preserve"> necessarily</w:t>
      </w:r>
      <w:r w:rsidRPr="00E23634">
        <w:rPr>
          <w:rFonts w:ascii="Arial" w:hAnsi="Arial" w:cs="Arial"/>
          <w:sz w:val="24"/>
          <w:szCs w:val="24"/>
        </w:rPr>
        <w:t xml:space="preserve"> represent the full range of considerations, but instead reflect the short timeframe within which this paper was prepared.</w:t>
      </w:r>
    </w:p>
    <w:p w:rsidR="00130403" w:rsidRPr="00B332EE" w:rsidRDefault="00E23634" w:rsidP="00CC2D81">
      <w:pPr>
        <w:pStyle w:val="Heading1"/>
        <w:pBdr>
          <w:bottom w:val="single" w:sz="12" w:space="1" w:color="auto"/>
        </w:pBdr>
        <w:rPr>
          <w:sz w:val="32"/>
          <w:szCs w:val="32"/>
        </w:rPr>
      </w:pPr>
      <w:bookmarkStart w:id="2" w:name="_Toc319572041"/>
      <w:r w:rsidRPr="00B332EE">
        <w:rPr>
          <w:sz w:val="32"/>
          <w:szCs w:val="32"/>
        </w:rPr>
        <w:t>Introduction – about Julia Farr and Purple Orange</w:t>
      </w:r>
      <w:bookmarkEnd w:id="2"/>
    </w:p>
    <w:p w:rsidR="009D39C4" w:rsidRDefault="009D39C4" w:rsidP="00B332EE">
      <w:pPr>
        <w:spacing w:after="100" w:line="240" w:lineRule="auto"/>
        <w:rPr>
          <w:i/>
        </w:rPr>
      </w:pPr>
    </w:p>
    <w:p w:rsidR="00E23634" w:rsidRPr="00E23634" w:rsidRDefault="00E23634" w:rsidP="00E23634">
      <w:pPr>
        <w:spacing w:before="240" w:after="240"/>
        <w:jc w:val="both"/>
        <w:rPr>
          <w:rFonts w:ascii="Arial" w:hAnsi="Arial" w:cs="Arial"/>
          <w:sz w:val="24"/>
          <w:szCs w:val="24"/>
        </w:rPr>
      </w:pPr>
      <w:r w:rsidRPr="00E23634">
        <w:rPr>
          <w:rFonts w:ascii="Arial" w:hAnsi="Arial" w:cs="Arial"/>
          <w:sz w:val="24"/>
          <w:szCs w:val="24"/>
          <w:lang w:val="en-US"/>
        </w:rPr>
        <w:t xml:space="preserve">Though a relatively young organisation, the Julia Farr Association is the latest entity in an organisational history of disability support spanning over 130 years.  </w:t>
      </w:r>
      <w:r w:rsidRPr="00E23634">
        <w:rPr>
          <w:rFonts w:ascii="Arial" w:hAnsi="Arial" w:cs="Arial"/>
          <w:sz w:val="24"/>
          <w:szCs w:val="24"/>
        </w:rPr>
        <w:t xml:space="preserve">It is a self-funded, social profit (not for profit), non-government organisation. No longer </w:t>
      </w:r>
      <w:proofErr w:type="gramStart"/>
      <w:r w:rsidRPr="00E23634">
        <w:rPr>
          <w:rFonts w:ascii="Arial" w:hAnsi="Arial" w:cs="Arial"/>
          <w:sz w:val="24"/>
          <w:szCs w:val="24"/>
        </w:rPr>
        <w:t>a</w:t>
      </w:r>
      <w:r w:rsidR="00E9544D">
        <w:rPr>
          <w:rFonts w:ascii="Arial" w:hAnsi="Arial" w:cs="Arial"/>
          <w:sz w:val="24"/>
          <w:szCs w:val="24"/>
        </w:rPr>
        <w:t xml:space="preserve"> conventional service provider, </w:t>
      </w:r>
      <w:r w:rsidR="00EC4C4F">
        <w:rPr>
          <w:rFonts w:ascii="Arial" w:hAnsi="Arial" w:cs="Arial"/>
          <w:sz w:val="24"/>
          <w:szCs w:val="24"/>
        </w:rPr>
        <w:t xml:space="preserve">the Association </w:t>
      </w:r>
      <w:r w:rsidRPr="00E23634">
        <w:rPr>
          <w:rFonts w:ascii="Arial" w:hAnsi="Arial" w:cs="Arial"/>
          <w:sz w:val="24"/>
          <w:szCs w:val="24"/>
        </w:rPr>
        <w:t>delivers</w:t>
      </w:r>
      <w:proofErr w:type="gramEnd"/>
      <w:r w:rsidRPr="00E23634">
        <w:rPr>
          <w:rFonts w:ascii="Arial" w:hAnsi="Arial" w:cs="Arial"/>
          <w:sz w:val="24"/>
          <w:szCs w:val="24"/>
        </w:rPr>
        <w:t xml:space="preserve"> research, policy development, consultancy and information services anchored upon the perspectives and experiences of people living with disability, family members and other supporters. </w:t>
      </w:r>
      <w:r w:rsidR="005A123F">
        <w:rPr>
          <w:rFonts w:ascii="Arial" w:hAnsi="Arial" w:cs="Arial"/>
          <w:sz w:val="24"/>
          <w:szCs w:val="24"/>
        </w:rPr>
        <w:t>T</w:t>
      </w:r>
      <w:r w:rsidRPr="00E23634">
        <w:rPr>
          <w:rFonts w:ascii="Arial" w:hAnsi="Arial" w:cs="Arial"/>
          <w:sz w:val="24"/>
          <w:szCs w:val="24"/>
        </w:rPr>
        <w:t xml:space="preserve">he Association is well placed to provide informed and balanced commentary </w:t>
      </w:r>
      <w:r w:rsidR="007B3DE6">
        <w:rPr>
          <w:rFonts w:ascii="Arial" w:hAnsi="Arial" w:cs="Arial"/>
          <w:sz w:val="24"/>
          <w:szCs w:val="24"/>
        </w:rPr>
        <w:t xml:space="preserve">on </w:t>
      </w:r>
      <w:r w:rsidRPr="00E23634">
        <w:rPr>
          <w:rFonts w:ascii="Arial" w:hAnsi="Arial" w:cs="Arial"/>
          <w:sz w:val="24"/>
          <w:szCs w:val="24"/>
        </w:rPr>
        <w:t xml:space="preserve">a range of issues relevant to people living with </w:t>
      </w:r>
      <w:r w:rsidR="005A123F">
        <w:rPr>
          <w:rFonts w:ascii="Arial" w:hAnsi="Arial" w:cs="Arial"/>
          <w:sz w:val="24"/>
          <w:szCs w:val="24"/>
        </w:rPr>
        <w:t>greater</w:t>
      </w:r>
      <w:r w:rsidR="005A123F" w:rsidRPr="00E23634">
        <w:rPr>
          <w:rFonts w:ascii="Arial" w:hAnsi="Arial" w:cs="Arial"/>
          <w:sz w:val="24"/>
          <w:szCs w:val="24"/>
        </w:rPr>
        <w:t xml:space="preserve"> </w:t>
      </w:r>
      <w:r w:rsidRPr="00E23634">
        <w:rPr>
          <w:rFonts w:ascii="Arial" w:hAnsi="Arial" w:cs="Arial"/>
          <w:sz w:val="24"/>
          <w:szCs w:val="24"/>
        </w:rPr>
        <w:t>vulnerability.</w:t>
      </w:r>
    </w:p>
    <w:p w:rsidR="00E23634" w:rsidRPr="00E23634" w:rsidRDefault="00E23634" w:rsidP="00E23634">
      <w:pPr>
        <w:spacing w:before="240" w:after="240"/>
        <w:jc w:val="both"/>
        <w:rPr>
          <w:rFonts w:ascii="Arial" w:hAnsi="Arial" w:cs="Arial"/>
          <w:sz w:val="24"/>
          <w:szCs w:val="24"/>
        </w:rPr>
      </w:pPr>
      <w:r w:rsidRPr="00E23634">
        <w:rPr>
          <w:rFonts w:ascii="Arial" w:hAnsi="Arial" w:cs="Arial"/>
          <w:sz w:val="24"/>
          <w:szCs w:val="24"/>
        </w:rPr>
        <w:t xml:space="preserve">JFA Purple Orange is the shopfront for this work. Anchored on the theoretical principles of </w:t>
      </w:r>
      <w:r w:rsidRPr="000D4E02">
        <w:rPr>
          <w:rFonts w:ascii="Arial" w:hAnsi="Arial" w:cs="Arial"/>
          <w:i/>
          <w:sz w:val="24"/>
          <w:szCs w:val="24"/>
        </w:rPr>
        <w:t>Personhood</w:t>
      </w:r>
      <w:r w:rsidR="005A123F">
        <w:rPr>
          <w:rStyle w:val="FootnoteReference"/>
          <w:rFonts w:ascii="Arial" w:hAnsi="Arial" w:cs="Arial"/>
          <w:i/>
          <w:sz w:val="24"/>
          <w:szCs w:val="24"/>
        </w:rPr>
        <w:footnoteReference w:id="1"/>
      </w:r>
      <w:r w:rsidRPr="00E23634">
        <w:rPr>
          <w:rFonts w:ascii="Arial" w:hAnsi="Arial" w:cs="Arial"/>
          <w:sz w:val="24"/>
          <w:szCs w:val="24"/>
        </w:rPr>
        <w:t xml:space="preserve"> and </w:t>
      </w:r>
      <w:r w:rsidRPr="000D4E02">
        <w:rPr>
          <w:rFonts w:ascii="Arial" w:hAnsi="Arial" w:cs="Arial"/>
          <w:i/>
          <w:sz w:val="24"/>
          <w:szCs w:val="24"/>
        </w:rPr>
        <w:t>Citizenhood</w:t>
      </w:r>
      <w:r w:rsidR="005A123F">
        <w:rPr>
          <w:rStyle w:val="FootnoteReference"/>
          <w:rFonts w:ascii="Arial" w:hAnsi="Arial" w:cs="Arial"/>
          <w:i/>
          <w:sz w:val="24"/>
          <w:szCs w:val="24"/>
        </w:rPr>
        <w:footnoteReference w:id="2"/>
      </w:r>
      <w:r w:rsidRPr="00E23634">
        <w:rPr>
          <w:rFonts w:ascii="Arial" w:hAnsi="Arial" w:cs="Arial"/>
          <w:sz w:val="24"/>
          <w:szCs w:val="24"/>
        </w:rPr>
        <w:t>, and via research and dialogue with people living with disability</w:t>
      </w:r>
      <w:r w:rsidR="005A123F">
        <w:rPr>
          <w:rFonts w:ascii="Arial" w:hAnsi="Arial" w:cs="Arial"/>
          <w:sz w:val="24"/>
          <w:szCs w:val="24"/>
        </w:rPr>
        <w:t xml:space="preserve"> or other types of greater vulnerability</w:t>
      </w:r>
      <w:r w:rsidRPr="00E23634">
        <w:rPr>
          <w:rFonts w:ascii="Arial" w:hAnsi="Arial" w:cs="Arial"/>
          <w:sz w:val="24"/>
          <w:szCs w:val="24"/>
        </w:rPr>
        <w:t>,</w:t>
      </w:r>
      <w:r w:rsidR="00734A4F">
        <w:rPr>
          <w:rFonts w:ascii="Arial" w:hAnsi="Arial" w:cs="Arial"/>
          <w:sz w:val="24"/>
          <w:szCs w:val="24"/>
        </w:rPr>
        <w:t xml:space="preserve"> JFA</w:t>
      </w:r>
      <w:r w:rsidRPr="00E23634">
        <w:rPr>
          <w:rFonts w:ascii="Arial" w:hAnsi="Arial" w:cs="Arial"/>
          <w:sz w:val="24"/>
          <w:szCs w:val="24"/>
        </w:rPr>
        <w:t xml:space="preserve"> Purple Orange develops policy and practice in support of people getting a fair go at everything that life has to offer.  </w:t>
      </w:r>
    </w:p>
    <w:p w:rsidR="00E23634" w:rsidRPr="00E23634" w:rsidRDefault="00734A4F" w:rsidP="00E23634">
      <w:pPr>
        <w:spacing w:before="240" w:after="240"/>
        <w:jc w:val="both"/>
        <w:rPr>
          <w:rFonts w:ascii="Arial" w:hAnsi="Arial" w:cs="Arial"/>
          <w:sz w:val="24"/>
          <w:szCs w:val="24"/>
        </w:rPr>
      </w:pPr>
      <w:r>
        <w:rPr>
          <w:rFonts w:ascii="Arial" w:hAnsi="Arial" w:cs="Arial"/>
          <w:sz w:val="24"/>
          <w:szCs w:val="24"/>
        </w:rPr>
        <w:t>Julia Farr Association</w:t>
      </w:r>
      <w:r w:rsidR="00E23634" w:rsidRPr="00E23634">
        <w:rPr>
          <w:rFonts w:ascii="Arial" w:hAnsi="Arial" w:cs="Arial"/>
          <w:sz w:val="24"/>
          <w:szCs w:val="24"/>
        </w:rPr>
        <w:t xml:space="preserve"> also administers trust funds, and awards grants to individuals and entities for initiatives that promise practical or innovative ways to support people into ordinary valued lives.</w:t>
      </w:r>
    </w:p>
    <w:p w:rsidR="00E23634" w:rsidRPr="00E23634" w:rsidRDefault="00E23634" w:rsidP="00E23634">
      <w:pPr>
        <w:spacing w:before="240" w:after="240"/>
        <w:jc w:val="both"/>
        <w:rPr>
          <w:rFonts w:ascii="Arial" w:hAnsi="Arial" w:cs="Arial"/>
          <w:sz w:val="24"/>
          <w:szCs w:val="24"/>
        </w:rPr>
      </w:pPr>
      <w:r w:rsidRPr="00E23634">
        <w:rPr>
          <w:rFonts w:ascii="Arial" w:hAnsi="Arial" w:cs="Arial"/>
          <w:sz w:val="24"/>
          <w:szCs w:val="24"/>
        </w:rPr>
        <w:t>Its sister entity</w:t>
      </w:r>
      <w:r w:rsidR="005A123F">
        <w:rPr>
          <w:rFonts w:ascii="Arial" w:hAnsi="Arial" w:cs="Arial"/>
          <w:sz w:val="24"/>
          <w:szCs w:val="24"/>
        </w:rPr>
        <w:t>,</w:t>
      </w:r>
      <w:r w:rsidRPr="00E23634">
        <w:rPr>
          <w:rFonts w:ascii="Arial" w:hAnsi="Arial" w:cs="Arial"/>
          <w:sz w:val="24"/>
          <w:szCs w:val="24"/>
        </w:rPr>
        <w:t xml:space="preserve"> the Julia Farr Housing Association is the landlord for a range of accessible community houses, and works with its tenants and their support agencies on accommodation matters. Its work is guided by exploration of </w:t>
      </w:r>
      <w:r w:rsidR="005A123F">
        <w:rPr>
          <w:rFonts w:ascii="Arial" w:hAnsi="Arial" w:cs="Arial"/>
          <w:sz w:val="24"/>
          <w:szCs w:val="24"/>
        </w:rPr>
        <w:t xml:space="preserve">best </w:t>
      </w:r>
      <w:r w:rsidRPr="00E23634">
        <w:rPr>
          <w:rFonts w:ascii="Arial" w:hAnsi="Arial" w:cs="Arial"/>
          <w:sz w:val="24"/>
          <w:szCs w:val="24"/>
        </w:rPr>
        <w:t xml:space="preserve">practice in the design and construction of accessible affordable housing and its proximity to community life. The agency is also deepening its understanding of the role of </w:t>
      </w:r>
      <w:r w:rsidRPr="000D4E02">
        <w:rPr>
          <w:rFonts w:ascii="Arial" w:hAnsi="Arial" w:cs="Arial"/>
          <w:i/>
          <w:sz w:val="24"/>
          <w:szCs w:val="24"/>
        </w:rPr>
        <w:t>Social Landlord</w:t>
      </w:r>
      <w:r w:rsidR="00734A4F">
        <w:rPr>
          <w:rFonts w:ascii="Arial" w:hAnsi="Arial" w:cs="Arial"/>
          <w:i/>
          <w:sz w:val="24"/>
          <w:szCs w:val="24"/>
        </w:rPr>
        <w:t xml:space="preserve"> </w:t>
      </w:r>
      <w:r w:rsidR="00734A4F">
        <w:rPr>
          <w:rFonts w:ascii="Arial" w:hAnsi="Arial" w:cs="Arial"/>
          <w:sz w:val="24"/>
          <w:szCs w:val="24"/>
        </w:rPr>
        <w:t>(</w:t>
      </w:r>
      <w:proofErr w:type="spellStart"/>
      <w:r w:rsidR="00734A4F">
        <w:rPr>
          <w:rFonts w:ascii="Arial" w:hAnsi="Arial" w:cs="Arial"/>
          <w:sz w:val="24"/>
          <w:szCs w:val="24"/>
        </w:rPr>
        <w:t>McLoughlin</w:t>
      </w:r>
      <w:proofErr w:type="spellEnd"/>
      <w:r w:rsidR="00734A4F">
        <w:rPr>
          <w:rFonts w:ascii="Arial" w:hAnsi="Arial" w:cs="Arial"/>
          <w:sz w:val="24"/>
          <w:szCs w:val="24"/>
        </w:rPr>
        <w:t xml:space="preserve"> and </w:t>
      </w:r>
      <w:proofErr w:type="spellStart"/>
      <w:r w:rsidR="00734A4F">
        <w:rPr>
          <w:rFonts w:ascii="Arial" w:hAnsi="Arial" w:cs="Arial"/>
          <w:sz w:val="24"/>
          <w:szCs w:val="24"/>
        </w:rPr>
        <w:t>Tually</w:t>
      </w:r>
      <w:proofErr w:type="spellEnd"/>
      <w:r w:rsidR="00734A4F">
        <w:rPr>
          <w:rFonts w:ascii="Arial" w:hAnsi="Arial" w:cs="Arial"/>
          <w:sz w:val="24"/>
          <w:szCs w:val="24"/>
        </w:rPr>
        <w:t>, in press)</w:t>
      </w:r>
      <w:r w:rsidRPr="00E23634">
        <w:rPr>
          <w:rFonts w:ascii="Arial" w:hAnsi="Arial" w:cs="Arial"/>
          <w:sz w:val="24"/>
          <w:szCs w:val="24"/>
        </w:rPr>
        <w:t>.</w:t>
      </w:r>
    </w:p>
    <w:p w:rsidR="00E23634" w:rsidRPr="00E23634" w:rsidRDefault="00E23634" w:rsidP="00E23634">
      <w:pPr>
        <w:spacing w:before="240" w:after="240"/>
        <w:jc w:val="both"/>
        <w:rPr>
          <w:rFonts w:ascii="Arial" w:hAnsi="Arial" w:cs="Arial"/>
          <w:sz w:val="24"/>
          <w:szCs w:val="24"/>
        </w:rPr>
      </w:pPr>
      <w:r w:rsidRPr="00E23634">
        <w:rPr>
          <w:rFonts w:ascii="Arial" w:hAnsi="Arial" w:cs="Arial"/>
          <w:sz w:val="24"/>
          <w:szCs w:val="24"/>
        </w:rPr>
        <w:t>The agency also hosts the movement known as In Control Australia, an unincorporated collective of individuals and agencies interested in the advancement of individualised budgets and personalise</w:t>
      </w:r>
      <w:r w:rsidR="005A123F">
        <w:rPr>
          <w:rFonts w:ascii="Arial" w:hAnsi="Arial" w:cs="Arial"/>
          <w:sz w:val="24"/>
          <w:szCs w:val="24"/>
        </w:rPr>
        <w:t>d</w:t>
      </w:r>
      <w:r w:rsidRPr="00E23634">
        <w:rPr>
          <w:rFonts w:ascii="Arial" w:hAnsi="Arial" w:cs="Arial"/>
          <w:sz w:val="24"/>
          <w:szCs w:val="24"/>
        </w:rPr>
        <w:t xml:space="preserve"> supports in </w:t>
      </w:r>
      <w:r w:rsidR="00837A03">
        <w:rPr>
          <w:rFonts w:ascii="Arial" w:hAnsi="Arial" w:cs="Arial"/>
          <w:sz w:val="24"/>
          <w:szCs w:val="24"/>
        </w:rPr>
        <w:t xml:space="preserve">the </w:t>
      </w:r>
      <w:r w:rsidR="00837A03" w:rsidRPr="00E23634">
        <w:rPr>
          <w:rFonts w:ascii="Arial" w:hAnsi="Arial" w:cs="Arial"/>
          <w:sz w:val="24"/>
          <w:szCs w:val="24"/>
        </w:rPr>
        <w:t>lives</w:t>
      </w:r>
      <w:r w:rsidR="00734A4F">
        <w:rPr>
          <w:rFonts w:ascii="Arial" w:hAnsi="Arial" w:cs="Arial"/>
          <w:sz w:val="24"/>
          <w:szCs w:val="24"/>
        </w:rPr>
        <w:t xml:space="preserve"> of Australians living with greater vulnerability.</w:t>
      </w:r>
    </w:p>
    <w:p w:rsidR="00E84E9D" w:rsidRPr="00B332EE" w:rsidRDefault="00E46783" w:rsidP="00CC2D81">
      <w:pPr>
        <w:pStyle w:val="Heading1"/>
        <w:pBdr>
          <w:bottom w:val="single" w:sz="12" w:space="1" w:color="auto"/>
        </w:pBdr>
        <w:jc w:val="both"/>
        <w:rPr>
          <w:sz w:val="32"/>
          <w:szCs w:val="32"/>
        </w:rPr>
      </w:pPr>
      <w:bookmarkStart w:id="3" w:name="_Toc319572042"/>
      <w:r w:rsidRPr="00B332EE">
        <w:rPr>
          <w:sz w:val="32"/>
          <w:szCs w:val="32"/>
        </w:rPr>
        <w:lastRenderedPageBreak/>
        <w:t>About accessibility</w:t>
      </w:r>
      <w:r w:rsidR="005A123F">
        <w:rPr>
          <w:sz w:val="32"/>
          <w:szCs w:val="32"/>
        </w:rPr>
        <w:t>: Initial observations</w:t>
      </w:r>
      <w:bookmarkEnd w:id="3"/>
    </w:p>
    <w:p w:rsidR="00E46783" w:rsidRDefault="00E46783" w:rsidP="00B332EE">
      <w:pPr>
        <w:spacing w:after="100" w:line="240" w:lineRule="auto"/>
        <w:jc w:val="both"/>
      </w:pPr>
    </w:p>
    <w:p w:rsidR="00E46783" w:rsidRPr="00E46783" w:rsidRDefault="00E46783" w:rsidP="00B332EE">
      <w:pPr>
        <w:spacing w:before="240" w:after="240"/>
        <w:jc w:val="both"/>
        <w:rPr>
          <w:rFonts w:ascii="Arial" w:hAnsi="Arial" w:cs="Arial"/>
          <w:sz w:val="24"/>
          <w:szCs w:val="24"/>
        </w:rPr>
      </w:pPr>
      <w:r w:rsidRPr="00E46783">
        <w:rPr>
          <w:rFonts w:ascii="Arial" w:hAnsi="Arial" w:cs="Arial"/>
          <w:sz w:val="24"/>
          <w:szCs w:val="24"/>
        </w:rPr>
        <w:t xml:space="preserve">Our understanding about accessibility is that it relates to the extent a person can access material resources, including buildings, public spaces, communications, consumer durables and transportation. </w:t>
      </w:r>
    </w:p>
    <w:p w:rsidR="00E46783" w:rsidRPr="00E46783" w:rsidRDefault="00E46783" w:rsidP="00B332EE">
      <w:pPr>
        <w:spacing w:before="240" w:after="240"/>
        <w:jc w:val="both"/>
        <w:rPr>
          <w:rFonts w:ascii="Arial" w:hAnsi="Arial" w:cs="Arial"/>
          <w:sz w:val="24"/>
          <w:szCs w:val="24"/>
        </w:rPr>
      </w:pPr>
      <w:r w:rsidRPr="00E46783">
        <w:rPr>
          <w:rFonts w:ascii="Arial" w:hAnsi="Arial" w:cs="Arial"/>
          <w:sz w:val="24"/>
          <w:szCs w:val="24"/>
        </w:rPr>
        <w:t xml:space="preserve">Through our research at JFA Purple Orange, and our design and construction work at </w:t>
      </w:r>
      <w:r w:rsidR="00CC3382">
        <w:rPr>
          <w:rFonts w:ascii="Arial" w:hAnsi="Arial" w:cs="Arial"/>
          <w:sz w:val="24"/>
          <w:szCs w:val="24"/>
        </w:rPr>
        <w:t xml:space="preserve">the </w:t>
      </w:r>
      <w:r w:rsidRPr="00E46783">
        <w:rPr>
          <w:rFonts w:ascii="Arial" w:hAnsi="Arial" w:cs="Arial"/>
          <w:sz w:val="24"/>
          <w:szCs w:val="24"/>
        </w:rPr>
        <w:t xml:space="preserve">Julia Farr Housing Association, we have learnt (among other things) </w:t>
      </w:r>
      <w:r w:rsidR="00CD1D1C">
        <w:rPr>
          <w:rFonts w:ascii="Arial" w:hAnsi="Arial" w:cs="Arial"/>
          <w:sz w:val="24"/>
          <w:szCs w:val="24"/>
        </w:rPr>
        <w:t xml:space="preserve">several issues in particular, relating to the nature of standard access, </w:t>
      </w:r>
      <w:r w:rsidRPr="00E46783">
        <w:rPr>
          <w:rFonts w:ascii="Arial" w:hAnsi="Arial" w:cs="Arial"/>
          <w:sz w:val="24"/>
          <w:szCs w:val="24"/>
        </w:rPr>
        <w:t>the relationship between access and inclusion</w:t>
      </w:r>
      <w:r w:rsidR="00734A4F">
        <w:rPr>
          <w:rFonts w:ascii="Arial" w:hAnsi="Arial" w:cs="Arial"/>
          <w:sz w:val="24"/>
          <w:szCs w:val="24"/>
        </w:rPr>
        <w:t>, the politics of access, and access and identity.</w:t>
      </w:r>
    </w:p>
    <w:p w:rsidR="00E60EAB" w:rsidRPr="00B332EE" w:rsidRDefault="00E46783" w:rsidP="009844F9">
      <w:pPr>
        <w:pStyle w:val="Heading2"/>
        <w:numPr>
          <w:ilvl w:val="1"/>
          <w:numId w:val="25"/>
        </w:numPr>
        <w:pBdr>
          <w:bottom w:val="single" w:sz="4" w:space="1" w:color="auto"/>
        </w:pBdr>
        <w:ind w:left="851" w:hanging="567"/>
        <w:jc w:val="both"/>
        <w:rPr>
          <w:sz w:val="28"/>
          <w:szCs w:val="28"/>
          <w:lang w:val="en-US"/>
        </w:rPr>
      </w:pPr>
      <w:bookmarkStart w:id="4" w:name="_Toc319572043"/>
      <w:r w:rsidRPr="00B332EE">
        <w:rPr>
          <w:sz w:val="28"/>
          <w:szCs w:val="28"/>
          <w:lang w:val="en-US"/>
        </w:rPr>
        <w:t>Standard accessibility</w:t>
      </w:r>
      <w:bookmarkEnd w:id="4"/>
    </w:p>
    <w:p w:rsidR="00BB2075" w:rsidRPr="00E46783" w:rsidRDefault="00BB2075" w:rsidP="00895405">
      <w:pPr>
        <w:pStyle w:val="ListParagraph"/>
        <w:spacing w:after="100" w:line="240" w:lineRule="auto"/>
        <w:ind w:left="357"/>
        <w:jc w:val="both"/>
        <w:rPr>
          <w:rFonts w:ascii="Arial" w:hAnsi="Arial" w:cs="Arial"/>
          <w:sz w:val="24"/>
          <w:szCs w:val="24"/>
          <w:lang w:val="en-US"/>
        </w:rPr>
      </w:pPr>
    </w:p>
    <w:p w:rsidR="00E46783" w:rsidRPr="00E46783" w:rsidRDefault="00E46783" w:rsidP="00B332EE">
      <w:pPr>
        <w:ind w:left="284"/>
        <w:jc w:val="both"/>
        <w:rPr>
          <w:rFonts w:ascii="Arial" w:hAnsi="Arial" w:cs="Arial"/>
          <w:sz w:val="24"/>
          <w:szCs w:val="24"/>
        </w:rPr>
      </w:pPr>
      <w:proofErr w:type="gramStart"/>
      <w:r w:rsidRPr="00E46783">
        <w:rPr>
          <w:rFonts w:ascii="Arial" w:hAnsi="Arial" w:cs="Arial"/>
          <w:sz w:val="24"/>
          <w:szCs w:val="24"/>
        </w:rPr>
        <w:t xml:space="preserve">While the notion of standards for </w:t>
      </w:r>
      <w:r w:rsidR="007B3DE6">
        <w:rPr>
          <w:rFonts w:ascii="Arial" w:hAnsi="Arial" w:cs="Arial"/>
          <w:sz w:val="24"/>
          <w:szCs w:val="24"/>
        </w:rPr>
        <w:t>a</w:t>
      </w:r>
      <w:r w:rsidRPr="00E46783">
        <w:rPr>
          <w:rFonts w:ascii="Arial" w:hAnsi="Arial" w:cs="Arial"/>
          <w:sz w:val="24"/>
          <w:szCs w:val="24"/>
        </w:rPr>
        <w:t>ccess</w:t>
      </w:r>
      <w:r w:rsidR="007B3DE6">
        <w:rPr>
          <w:rFonts w:ascii="Arial" w:hAnsi="Arial" w:cs="Arial"/>
          <w:sz w:val="24"/>
          <w:szCs w:val="24"/>
        </w:rPr>
        <w:t>i</w:t>
      </w:r>
      <w:r w:rsidRPr="00E46783">
        <w:rPr>
          <w:rFonts w:ascii="Arial" w:hAnsi="Arial" w:cs="Arial"/>
          <w:sz w:val="24"/>
          <w:szCs w:val="24"/>
        </w:rPr>
        <w:t>bility can be helpful for setting expectations</w:t>
      </w:r>
      <w:r w:rsidR="00734A4F">
        <w:rPr>
          <w:rFonts w:ascii="Arial" w:hAnsi="Arial" w:cs="Arial"/>
          <w:sz w:val="24"/>
          <w:szCs w:val="24"/>
        </w:rPr>
        <w:t xml:space="preserve"> (or regulating)</w:t>
      </w:r>
      <w:r w:rsidRPr="00E46783">
        <w:rPr>
          <w:rFonts w:ascii="Arial" w:hAnsi="Arial" w:cs="Arial"/>
          <w:sz w:val="24"/>
          <w:szCs w:val="24"/>
        </w:rPr>
        <w:t>, such standards can be seen as the finishing point (or even aspirational) by those carrying the obligation to deliver such accessibility.</w:t>
      </w:r>
      <w:proofErr w:type="gramEnd"/>
      <w:r w:rsidRPr="00E46783">
        <w:rPr>
          <w:rFonts w:ascii="Arial" w:hAnsi="Arial" w:cs="Arial"/>
          <w:sz w:val="24"/>
          <w:szCs w:val="24"/>
        </w:rPr>
        <w:t xml:space="preserve"> The problem with this approach is that it neglects the obvious fact that people living with disability are not of a standard shape or size; people are different and therefore likely to have differing personal requirements for access. Therefore, any standards for </w:t>
      </w:r>
      <w:r w:rsidR="007B3DE6">
        <w:rPr>
          <w:rFonts w:ascii="Arial" w:hAnsi="Arial" w:cs="Arial"/>
          <w:sz w:val="24"/>
          <w:szCs w:val="24"/>
        </w:rPr>
        <w:t>a</w:t>
      </w:r>
      <w:r w:rsidRPr="00E46783">
        <w:rPr>
          <w:rFonts w:ascii="Arial" w:hAnsi="Arial" w:cs="Arial"/>
          <w:sz w:val="24"/>
          <w:szCs w:val="24"/>
        </w:rPr>
        <w:t>ccess</w:t>
      </w:r>
      <w:r w:rsidR="007B3DE6">
        <w:rPr>
          <w:rFonts w:ascii="Arial" w:hAnsi="Arial" w:cs="Arial"/>
          <w:sz w:val="24"/>
          <w:szCs w:val="24"/>
        </w:rPr>
        <w:t>i</w:t>
      </w:r>
      <w:r w:rsidRPr="00E46783">
        <w:rPr>
          <w:rFonts w:ascii="Arial" w:hAnsi="Arial" w:cs="Arial"/>
          <w:sz w:val="24"/>
          <w:szCs w:val="24"/>
        </w:rPr>
        <w:t>bility should be seen as a starting point, and subsequently superseded by the known requirements of a particular individual, especially where the individual is the sole or main user of the material resource.</w:t>
      </w:r>
    </w:p>
    <w:p w:rsidR="00E46783" w:rsidRPr="00E46783" w:rsidRDefault="00E46783" w:rsidP="00B332EE">
      <w:pPr>
        <w:ind w:left="284"/>
        <w:jc w:val="both"/>
        <w:rPr>
          <w:rFonts w:ascii="Arial" w:hAnsi="Arial" w:cs="Arial"/>
          <w:sz w:val="24"/>
          <w:szCs w:val="24"/>
        </w:rPr>
      </w:pPr>
      <w:r w:rsidRPr="00E46783">
        <w:rPr>
          <w:rFonts w:ascii="Arial" w:hAnsi="Arial" w:cs="Arial"/>
          <w:sz w:val="24"/>
          <w:szCs w:val="24"/>
        </w:rPr>
        <w:t xml:space="preserve">In other words, while principles of universal access can be well-suited to the design and construction of a public convenience, any associated standards can only be a starting point in the design of a bathroom in the private home of </w:t>
      </w:r>
      <w:r w:rsidR="00CC3382">
        <w:rPr>
          <w:rFonts w:ascii="Arial" w:hAnsi="Arial" w:cs="Arial"/>
          <w:sz w:val="24"/>
          <w:szCs w:val="24"/>
        </w:rPr>
        <w:t>a</w:t>
      </w:r>
      <w:r w:rsidR="00CC3382" w:rsidRPr="00E46783">
        <w:rPr>
          <w:rFonts w:ascii="Arial" w:hAnsi="Arial" w:cs="Arial"/>
          <w:sz w:val="24"/>
          <w:szCs w:val="24"/>
        </w:rPr>
        <w:t xml:space="preserve"> </w:t>
      </w:r>
      <w:r w:rsidRPr="00E46783">
        <w:rPr>
          <w:rFonts w:ascii="Arial" w:hAnsi="Arial" w:cs="Arial"/>
          <w:sz w:val="24"/>
          <w:szCs w:val="24"/>
        </w:rPr>
        <w:t>person with specific accessibility requirements.</w:t>
      </w:r>
    </w:p>
    <w:p w:rsidR="00B332EE" w:rsidRPr="00B332EE" w:rsidRDefault="00B332EE" w:rsidP="009844F9">
      <w:pPr>
        <w:pStyle w:val="Heading2"/>
        <w:numPr>
          <w:ilvl w:val="1"/>
          <w:numId w:val="25"/>
        </w:numPr>
        <w:pBdr>
          <w:bottom w:val="single" w:sz="4" w:space="1" w:color="auto"/>
        </w:pBdr>
        <w:ind w:left="851" w:hanging="567"/>
        <w:jc w:val="both"/>
        <w:rPr>
          <w:sz w:val="28"/>
          <w:szCs w:val="28"/>
          <w:lang w:val="en-US"/>
        </w:rPr>
      </w:pPr>
      <w:bookmarkStart w:id="5" w:name="_Toc319572044"/>
      <w:r w:rsidRPr="00B332EE">
        <w:rPr>
          <w:sz w:val="28"/>
          <w:szCs w:val="28"/>
          <w:lang w:val="en-US"/>
        </w:rPr>
        <w:t>Relationship between access and inclusion</w:t>
      </w:r>
      <w:bookmarkEnd w:id="5"/>
    </w:p>
    <w:p w:rsidR="00E46783" w:rsidRDefault="00E46783" w:rsidP="00B332EE">
      <w:pPr>
        <w:pStyle w:val="ListParagraph"/>
        <w:spacing w:after="100" w:line="240" w:lineRule="auto"/>
        <w:ind w:left="357" w:firstLine="567"/>
        <w:jc w:val="both"/>
        <w:rPr>
          <w:rFonts w:ascii="Arial" w:hAnsi="Arial" w:cs="Arial"/>
          <w:sz w:val="24"/>
          <w:szCs w:val="24"/>
          <w:lang w:val="en-US"/>
        </w:rPr>
      </w:pPr>
    </w:p>
    <w:p w:rsidR="00B332EE" w:rsidRPr="00B332EE" w:rsidRDefault="00B332EE" w:rsidP="00B332EE">
      <w:pPr>
        <w:spacing w:after="240"/>
        <w:ind w:left="284"/>
        <w:jc w:val="both"/>
        <w:rPr>
          <w:rFonts w:ascii="Arial" w:hAnsi="Arial" w:cs="Arial"/>
          <w:sz w:val="24"/>
          <w:szCs w:val="24"/>
        </w:rPr>
      </w:pPr>
      <w:r w:rsidRPr="00B332EE">
        <w:rPr>
          <w:rFonts w:ascii="Arial" w:hAnsi="Arial" w:cs="Arial"/>
          <w:sz w:val="24"/>
          <w:szCs w:val="24"/>
        </w:rPr>
        <w:t xml:space="preserve">With the growing focus on standards for </w:t>
      </w:r>
      <w:r w:rsidR="007B3DE6">
        <w:rPr>
          <w:rFonts w:ascii="Arial" w:hAnsi="Arial" w:cs="Arial"/>
          <w:sz w:val="24"/>
          <w:szCs w:val="24"/>
        </w:rPr>
        <w:t>a</w:t>
      </w:r>
      <w:r w:rsidRPr="00B332EE">
        <w:rPr>
          <w:rFonts w:ascii="Arial" w:hAnsi="Arial" w:cs="Arial"/>
          <w:sz w:val="24"/>
          <w:szCs w:val="24"/>
        </w:rPr>
        <w:t>ccess</w:t>
      </w:r>
      <w:r w:rsidR="007B3DE6">
        <w:rPr>
          <w:rFonts w:ascii="Arial" w:hAnsi="Arial" w:cs="Arial"/>
          <w:sz w:val="24"/>
          <w:szCs w:val="24"/>
        </w:rPr>
        <w:t>i</w:t>
      </w:r>
      <w:r w:rsidRPr="00B332EE">
        <w:rPr>
          <w:rFonts w:ascii="Arial" w:hAnsi="Arial" w:cs="Arial"/>
          <w:sz w:val="24"/>
          <w:szCs w:val="24"/>
        </w:rPr>
        <w:t xml:space="preserve">bility </w:t>
      </w:r>
      <w:r w:rsidR="00CC3382">
        <w:rPr>
          <w:rFonts w:ascii="Arial" w:hAnsi="Arial" w:cs="Arial"/>
          <w:sz w:val="24"/>
          <w:szCs w:val="24"/>
        </w:rPr>
        <w:t>(</w:t>
      </w:r>
      <w:r w:rsidRPr="00B332EE">
        <w:rPr>
          <w:rFonts w:ascii="Arial" w:hAnsi="Arial" w:cs="Arial"/>
          <w:sz w:val="24"/>
          <w:szCs w:val="24"/>
        </w:rPr>
        <w:t>for example in civil construction and public transportation</w:t>
      </w:r>
      <w:r w:rsidR="00CC3382">
        <w:rPr>
          <w:rFonts w:ascii="Arial" w:hAnsi="Arial" w:cs="Arial"/>
          <w:sz w:val="24"/>
          <w:szCs w:val="24"/>
        </w:rPr>
        <w:t>)</w:t>
      </w:r>
      <w:r w:rsidRPr="00B332EE">
        <w:rPr>
          <w:rFonts w:ascii="Arial" w:hAnsi="Arial" w:cs="Arial"/>
          <w:sz w:val="24"/>
          <w:szCs w:val="24"/>
        </w:rPr>
        <w:t>, there is a risk that government and industry stakeholders conclude that attending to such standards will in due course result in people living with disability taking up active roles in community life. Any such conclusion is ill</w:t>
      </w:r>
      <w:r w:rsidR="00CC3382">
        <w:rPr>
          <w:rFonts w:ascii="Arial" w:hAnsi="Arial" w:cs="Arial"/>
          <w:sz w:val="24"/>
          <w:szCs w:val="24"/>
        </w:rPr>
        <w:t>-</w:t>
      </w:r>
      <w:r w:rsidRPr="00B332EE">
        <w:rPr>
          <w:rFonts w:ascii="Arial" w:hAnsi="Arial" w:cs="Arial"/>
          <w:sz w:val="24"/>
          <w:szCs w:val="24"/>
        </w:rPr>
        <w:t>considered. For example, it is entirely possible for a public library to be designed and constructed in ways that reflects known best practice in accessibility, and yet for a customer living with disability to find that library operating in ways that exclude the person. This might include staff habits that are not welcoming or considerate.</w:t>
      </w:r>
    </w:p>
    <w:p w:rsidR="00B332EE" w:rsidRPr="00B332EE" w:rsidRDefault="00B332EE" w:rsidP="00B332EE">
      <w:pPr>
        <w:spacing w:before="240" w:after="240"/>
        <w:ind w:left="284"/>
        <w:jc w:val="both"/>
        <w:rPr>
          <w:rFonts w:ascii="Arial" w:hAnsi="Arial" w:cs="Arial"/>
          <w:sz w:val="24"/>
          <w:szCs w:val="24"/>
        </w:rPr>
      </w:pPr>
      <w:r w:rsidRPr="00B332EE">
        <w:rPr>
          <w:rFonts w:ascii="Arial" w:hAnsi="Arial" w:cs="Arial"/>
          <w:sz w:val="24"/>
          <w:szCs w:val="24"/>
        </w:rPr>
        <w:t xml:space="preserve">Meanwhile, it is entirely possible that an inaccessible venue is still usable by a person with accessibility needs because of efforts undertaken by other people at that venue. A current example of this is a young man using a number of local music venues that are inaccessible to his wheelchair, </w:t>
      </w:r>
      <w:r w:rsidR="00CC3382">
        <w:rPr>
          <w:rFonts w:ascii="Arial" w:hAnsi="Arial" w:cs="Arial"/>
          <w:sz w:val="24"/>
          <w:szCs w:val="24"/>
        </w:rPr>
        <w:t>yet</w:t>
      </w:r>
      <w:r w:rsidR="00CC3382" w:rsidRPr="00B332EE">
        <w:rPr>
          <w:rFonts w:ascii="Arial" w:hAnsi="Arial" w:cs="Arial"/>
          <w:sz w:val="24"/>
          <w:szCs w:val="24"/>
        </w:rPr>
        <w:t xml:space="preserve"> </w:t>
      </w:r>
      <w:r w:rsidRPr="00B332EE">
        <w:rPr>
          <w:rFonts w:ascii="Arial" w:hAnsi="Arial" w:cs="Arial"/>
          <w:sz w:val="24"/>
          <w:szCs w:val="24"/>
        </w:rPr>
        <w:t>able to do so because of the efforts of others in his social network and personal accommodations by staff at those venues.</w:t>
      </w:r>
    </w:p>
    <w:p w:rsidR="00B332EE" w:rsidRDefault="00B332EE" w:rsidP="00B332EE">
      <w:pPr>
        <w:spacing w:before="240" w:after="240"/>
        <w:ind w:left="284"/>
        <w:jc w:val="both"/>
        <w:rPr>
          <w:rFonts w:ascii="Arial" w:hAnsi="Arial" w:cs="Arial"/>
          <w:sz w:val="24"/>
          <w:szCs w:val="24"/>
        </w:rPr>
      </w:pPr>
      <w:r w:rsidRPr="00B332EE">
        <w:rPr>
          <w:rFonts w:ascii="Arial" w:hAnsi="Arial" w:cs="Arial"/>
          <w:sz w:val="24"/>
          <w:szCs w:val="24"/>
        </w:rPr>
        <w:lastRenderedPageBreak/>
        <w:t xml:space="preserve">Based on these and similar observations, we conclude that people's chances of taking up active </w:t>
      </w:r>
      <w:r w:rsidR="00CC3382">
        <w:rPr>
          <w:rFonts w:ascii="Arial" w:hAnsi="Arial" w:cs="Arial"/>
          <w:sz w:val="24"/>
          <w:szCs w:val="24"/>
        </w:rPr>
        <w:t>C</w:t>
      </w:r>
      <w:r w:rsidRPr="00B332EE">
        <w:rPr>
          <w:rFonts w:ascii="Arial" w:hAnsi="Arial" w:cs="Arial"/>
          <w:sz w:val="24"/>
          <w:szCs w:val="24"/>
        </w:rPr>
        <w:t>itizenhood in our communities are best supported when capacities of access, welcome and personal consideration are in place.</w:t>
      </w:r>
    </w:p>
    <w:p w:rsidR="00FC0F2B" w:rsidRPr="00B332EE" w:rsidRDefault="00FC0F2B" w:rsidP="00FC0F2B">
      <w:pPr>
        <w:pStyle w:val="Heading2"/>
        <w:numPr>
          <w:ilvl w:val="1"/>
          <w:numId w:val="25"/>
        </w:numPr>
        <w:pBdr>
          <w:bottom w:val="single" w:sz="4" w:space="1" w:color="auto"/>
        </w:pBdr>
        <w:ind w:left="851" w:hanging="567"/>
        <w:jc w:val="both"/>
        <w:rPr>
          <w:sz w:val="28"/>
          <w:szCs w:val="28"/>
          <w:lang w:val="en-US"/>
        </w:rPr>
      </w:pPr>
      <w:bookmarkStart w:id="6" w:name="_Toc319572045"/>
      <w:r>
        <w:rPr>
          <w:sz w:val="28"/>
          <w:szCs w:val="28"/>
          <w:lang w:val="en-US"/>
        </w:rPr>
        <w:t>Some considerations on the politics of access</w:t>
      </w:r>
      <w:bookmarkEnd w:id="6"/>
    </w:p>
    <w:p w:rsidR="00FC0F2B" w:rsidRDefault="00FC0F2B" w:rsidP="00FC0F2B">
      <w:pPr>
        <w:pStyle w:val="ListParagraph"/>
        <w:spacing w:after="100" w:line="240" w:lineRule="auto"/>
        <w:ind w:left="357" w:firstLine="567"/>
        <w:jc w:val="both"/>
        <w:rPr>
          <w:rFonts w:ascii="Arial" w:hAnsi="Arial" w:cs="Arial"/>
          <w:sz w:val="24"/>
          <w:szCs w:val="24"/>
          <w:lang w:val="en-US"/>
        </w:rPr>
      </w:pPr>
    </w:p>
    <w:p w:rsidR="00FC0F2B" w:rsidRPr="00277A45" w:rsidRDefault="00FC0F2B" w:rsidP="00FC0F2B">
      <w:pPr>
        <w:spacing w:after="240"/>
        <w:ind w:left="284"/>
        <w:jc w:val="both"/>
        <w:rPr>
          <w:rFonts w:ascii="Arial" w:hAnsi="Arial" w:cs="Arial"/>
          <w:sz w:val="24"/>
          <w:szCs w:val="24"/>
        </w:rPr>
      </w:pPr>
      <w:r w:rsidRPr="00277A45">
        <w:rPr>
          <w:rFonts w:ascii="Arial" w:hAnsi="Arial" w:cs="Arial"/>
          <w:sz w:val="24"/>
          <w:szCs w:val="24"/>
        </w:rPr>
        <w:t xml:space="preserve">In addition to a focus on physical barriers there needs to be a focus on social, institutional and political processes that produce 'disabling' spaces.  </w:t>
      </w:r>
    </w:p>
    <w:p w:rsidR="00FC0F2B" w:rsidRPr="00277A45" w:rsidRDefault="00FC0F2B" w:rsidP="00FC0F2B">
      <w:pPr>
        <w:ind w:left="284"/>
        <w:jc w:val="both"/>
        <w:rPr>
          <w:rFonts w:ascii="Arial" w:hAnsi="Arial" w:cs="Arial"/>
          <w:sz w:val="24"/>
          <w:szCs w:val="24"/>
        </w:rPr>
      </w:pPr>
      <w:r w:rsidRPr="00277A45">
        <w:rPr>
          <w:rFonts w:ascii="Arial" w:hAnsi="Arial" w:cs="Arial"/>
          <w:sz w:val="24"/>
          <w:szCs w:val="24"/>
        </w:rPr>
        <w:t xml:space="preserve">The social construction of a society can privilege particular forms of embodied citizenship, particularly those associated with a normalised body form in contrast to the impaired body.  </w:t>
      </w:r>
      <w:r w:rsidR="00734A4F" w:rsidRPr="00277A45">
        <w:rPr>
          <w:rFonts w:ascii="Arial" w:hAnsi="Arial" w:cs="Arial"/>
          <w:sz w:val="24"/>
          <w:szCs w:val="24"/>
        </w:rPr>
        <w:t xml:space="preserve">Structural factors such as </w:t>
      </w:r>
      <w:r w:rsidR="00734A4F">
        <w:rPr>
          <w:rFonts w:ascii="Arial" w:hAnsi="Arial" w:cs="Arial"/>
          <w:sz w:val="24"/>
          <w:szCs w:val="24"/>
        </w:rPr>
        <w:t>poor access significantly contribute to the situation.</w:t>
      </w:r>
    </w:p>
    <w:p w:rsidR="00FC0F2B" w:rsidRPr="00277A45" w:rsidRDefault="00FC0F2B" w:rsidP="00FC0F2B">
      <w:pPr>
        <w:ind w:left="284"/>
        <w:jc w:val="both"/>
        <w:rPr>
          <w:rFonts w:ascii="Arial" w:hAnsi="Arial" w:cs="Arial"/>
          <w:sz w:val="24"/>
          <w:szCs w:val="24"/>
        </w:rPr>
      </w:pPr>
      <w:r w:rsidRPr="00277A45">
        <w:rPr>
          <w:rFonts w:ascii="Arial" w:hAnsi="Arial" w:cs="Arial"/>
          <w:sz w:val="24"/>
          <w:szCs w:val="24"/>
        </w:rPr>
        <w:t xml:space="preserve">Any understanding of </w:t>
      </w:r>
      <w:r>
        <w:rPr>
          <w:rFonts w:ascii="Arial" w:hAnsi="Arial" w:cs="Arial"/>
          <w:sz w:val="24"/>
          <w:szCs w:val="24"/>
        </w:rPr>
        <w:t>a</w:t>
      </w:r>
      <w:r w:rsidRPr="00277A45">
        <w:rPr>
          <w:rFonts w:ascii="Arial" w:hAnsi="Arial" w:cs="Arial"/>
          <w:sz w:val="24"/>
          <w:szCs w:val="24"/>
        </w:rPr>
        <w:t>ccess must be underpinned by an understanding of disability as a social and political construct</w:t>
      </w:r>
      <w:r w:rsidR="00837A03">
        <w:rPr>
          <w:rFonts w:ascii="Arial" w:hAnsi="Arial" w:cs="Arial"/>
          <w:sz w:val="24"/>
          <w:szCs w:val="24"/>
        </w:rPr>
        <w:t>,</w:t>
      </w:r>
      <w:r w:rsidR="00837A03" w:rsidRPr="00277A45">
        <w:rPr>
          <w:rFonts w:ascii="Arial" w:hAnsi="Arial" w:cs="Arial"/>
          <w:sz w:val="24"/>
          <w:szCs w:val="24"/>
        </w:rPr>
        <w:t xml:space="preserve"> i.e</w:t>
      </w:r>
      <w:r>
        <w:rPr>
          <w:rFonts w:ascii="Arial" w:hAnsi="Arial" w:cs="Arial"/>
          <w:sz w:val="24"/>
          <w:szCs w:val="24"/>
        </w:rPr>
        <w:t>.</w:t>
      </w:r>
      <w:r w:rsidRPr="00277A45">
        <w:rPr>
          <w:rFonts w:ascii="Arial" w:hAnsi="Arial" w:cs="Arial"/>
          <w:sz w:val="24"/>
          <w:szCs w:val="24"/>
        </w:rPr>
        <w:t xml:space="preserve"> </w:t>
      </w:r>
      <w:r w:rsidR="00F43672">
        <w:rPr>
          <w:rFonts w:ascii="Arial" w:hAnsi="Arial" w:cs="Arial"/>
          <w:sz w:val="24"/>
          <w:szCs w:val="24"/>
        </w:rPr>
        <w:t xml:space="preserve">the rejection of </w:t>
      </w:r>
      <w:r w:rsidRPr="00277A45">
        <w:rPr>
          <w:rFonts w:ascii="Arial" w:hAnsi="Arial" w:cs="Arial"/>
          <w:sz w:val="24"/>
          <w:szCs w:val="24"/>
        </w:rPr>
        <w:t xml:space="preserve">medical and rehabilitative conceptions of disability, and rather understand disability in the context of the complexity of social and political attitudes and relations that </w:t>
      </w:r>
      <w:r w:rsidR="00F43672">
        <w:rPr>
          <w:rFonts w:ascii="Arial" w:hAnsi="Arial" w:cs="Arial"/>
          <w:sz w:val="24"/>
          <w:szCs w:val="24"/>
        </w:rPr>
        <w:t>currently undervalue</w:t>
      </w:r>
      <w:r w:rsidRPr="00277A45">
        <w:rPr>
          <w:rFonts w:ascii="Arial" w:hAnsi="Arial" w:cs="Arial"/>
          <w:sz w:val="24"/>
          <w:szCs w:val="24"/>
        </w:rPr>
        <w:t xml:space="preserve"> people living with disability.  </w:t>
      </w:r>
    </w:p>
    <w:p w:rsidR="00734A4F" w:rsidRDefault="00734A4F" w:rsidP="00FC0F2B">
      <w:pPr>
        <w:ind w:left="284"/>
        <w:jc w:val="both"/>
        <w:rPr>
          <w:rFonts w:ascii="Arial" w:hAnsi="Arial" w:cs="Arial"/>
          <w:sz w:val="24"/>
          <w:szCs w:val="24"/>
        </w:rPr>
      </w:pPr>
      <w:r>
        <w:rPr>
          <w:rFonts w:ascii="Arial" w:hAnsi="Arial" w:cs="Arial"/>
          <w:sz w:val="24"/>
          <w:szCs w:val="24"/>
        </w:rPr>
        <w:t>Currently many s</w:t>
      </w:r>
      <w:r w:rsidR="00FC0F2B" w:rsidRPr="00277A45">
        <w:rPr>
          <w:rFonts w:ascii="Arial" w:hAnsi="Arial" w:cs="Arial"/>
          <w:sz w:val="24"/>
          <w:szCs w:val="24"/>
        </w:rPr>
        <w:t xml:space="preserve">paces </w:t>
      </w:r>
      <w:r w:rsidR="00BE1D34">
        <w:rPr>
          <w:rFonts w:ascii="Arial" w:hAnsi="Arial" w:cs="Arial"/>
          <w:sz w:val="24"/>
          <w:szCs w:val="24"/>
        </w:rPr>
        <w:t>can be considered</w:t>
      </w:r>
      <w:r w:rsidR="00FC0F2B" w:rsidRPr="00277A45">
        <w:rPr>
          <w:rFonts w:ascii="Arial" w:hAnsi="Arial" w:cs="Arial"/>
          <w:sz w:val="24"/>
          <w:szCs w:val="24"/>
        </w:rPr>
        <w:t xml:space="preserve"> </w:t>
      </w:r>
      <w:r w:rsidR="00FC0F2B">
        <w:rPr>
          <w:rFonts w:ascii="Arial" w:hAnsi="Arial" w:cs="Arial"/>
          <w:sz w:val="24"/>
          <w:szCs w:val="24"/>
        </w:rPr>
        <w:t>‘</w:t>
      </w:r>
      <w:r w:rsidR="00FC0F2B" w:rsidRPr="00277A45">
        <w:rPr>
          <w:rFonts w:ascii="Arial" w:hAnsi="Arial" w:cs="Arial"/>
          <w:sz w:val="24"/>
          <w:szCs w:val="24"/>
        </w:rPr>
        <w:t xml:space="preserve">landscapes of power' characterised by </w:t>
      </w:r>
      <w:r w:rsidR="00FC0F2B">
        <w:rPr>
          <w:rFonts w:ascii="Arial" w:hAnsi="Arial" w:cs="Arial"/>
          <w:sz w:val="24"/>
          <w:szCs w:val="24"/>
        </w:rPr>
        <w:t>‘</w:t>
      </w:r>
      <w:r w:rsidR="00FC0F2B" w:rsidRPr="00277A45">
        <w:rPr>
          <w:rFonts w:ascii="Arial" w:hAnsi="Arial" w:cs="Arial"/>
          <w:sz w:val="24"/>
          <w:szCs w:val="24"/>
        </w:rPr>
        <w:t>geographies of exclusion'</w:t>
      </w:r>
      <w:r w:rsidR="00FC0F2B">
        <w:rPr>
          <w:rFonts w:ascii="Arial" w:hAnsi="Arial" w:cs="Arial"/>
          <w:sz w:val="24"/>
          <w:szCs w:val="24"/>
        </w:rPr>
        <w:t xml:space="preserve"> </w:t>
      </w:r>
      <w:r w:rsidR="00FC0F2B" w:rsidRPr="00277A45">
        <w:rPr>
          <w:rFonts w:ascii="Arial" w:hAnsi="Arial" w:cs="Arial"/>
          <w:sz w:val="24"/>
          <w:szCs w:val="24"/>
        </w:rPr>
        <w:t>in which systems have oppressive practices which manifest in the behaviour of pe</w:t>
      </w:r>
      <w:r w:rsidR="00FC0F2B">
        <w:rPr>
          <w:rFonts w:ascii="Arial" w:hAnsi="Arial" w:cs="Arial"/>
          <w:sz w:val="24"/>
          <w:szCs w:val="24"/>
        </w:rPr>
        <w:t>ople and are integrated through</w:t>
      </w:r>
      <w:r w:rsidR="00FC0F2B" w:rsidRPr="00277A45">
        <w:rPr>
          <w:rFonts w:ascii="Arial" w:hAnsi="Arial" w:cs="Arial"/>
          <w:sz w:val="24"/>
          <w:szCs w:val="24"/>
        </w:rPr>
        <w:t>out the production of places that exclude certain groups such as people living with disability (</w:t>
      </w:r>
      <w:proofErr w:type="spellStart"/>
      <w:r w:rsidR="00FC0F2B" w:rsidRPr="00277A45">
        <w:rPr>
          <w:rFonts w:ascii="Arial" w:hAnsi="Arial" w:cs="Arial"/>
          <w:sz w:val="24"/>
          <w:szCs w:val="24"/>
        </w:rPr>
        <w:t>Imrie</w:t>
      </w:r>
      <w:proofErr w:type="spellEnd"/>
      <w:r w:rsidR="00FC0F2B" w:rsidRPr="00277A45">
        <w:rPr>
          <w:rFonts w:ascii="Arial" w:hAnsi="Arial" w:cs="Arial"/>
          <w:sz w:val="24"/>
          <w:szCs w:val="24"/>
        </w:rPr>
        <w:t xml:space="preserve"> and Edwards, 2007).  </w:t>
      </w:r>
    </w:p>
    <w:p w:rsidR="00FC0F2B" w:rsidRPr="00277A45" w:rsidRDefault="00FC0F2B" w:rsidP="00FC0F2B">
      <w:pPr>
        <w:ind w:left="284"/>
        <w:jc w:val="both"/>
        <w:rPr>
          <w:rFonts w:ascii="Arial" w:hAnsi="Arial" w:cs="Arial"/>
          <w:sz w:val="24"/>
          <w:szCs w:val="24"/>
        </w:rPr>
      </w:pPr>
      <w:r w:rsidRPr="00277A45">
        <w:rPr>
          <w:rFonts w:ascii="Arial" w:hAnsi="Arial" w:cs="Arial"/>
          <w:sz w:val="24"/>
          <w:szCs w:val="24"/>
        </w:rPr>
        <w:t>There is a strong focus on physical barriers when considering access issues.  Rather</w:t>
      </w:r>
      <w:r w:rsidR="00BE1D34">
        <w:rPr>
          <w:rFonts w:ascii="Arial" w:hAnsi="Arial" w:cs="Arial"/>
          <w:sz w:val="24"/>
          <w:szCs w:val="24"/>
        </w:rPr>
        <w:t>,</w:t>
      </w:r>
      <w:r w:rsidRPr="00277A45">
        <w:rPr>
          <w:rFonts w:ascii="Arial" w:hAnsi="Arial" w:cs="Arial"/>
          <w:sz w:val="24"/>
          <w:szCs w:val="24"/>
        </w:rPr>
        <w:t xml:space="preserve"> there needs to be an equally strong focus on social, institutional and political processes that produce disabling spaces (</w:t>
      </w:r>
      <w:proofErr w:type="spellStart"/>
      <w:r w:rsidRPr="00277A45">
        <w:rPr>
          <w:rFonts w:ascii="Arial" w:hAnsi="Arial" w:cs="Arial"/>
          <w:sz w:val="24"/>
          <w:szCs w:val="24"/>
        </w:rPr>
        <w:t>Imrie</w:t>
      </w:r>
      <w:proofErr w:type="spellEnd"/>
      <w:r w:rsidRPr="00277A45">
        <w:rPr>
          <w:rFonts w:ascii="Arial" w:hAnsi="Arial" w:cs="Arial"/>
          <w:sz w:val="24"/>
          <w:szCs w:val="24"/>
        </w:rPr>
        <w:t xml:space="preserve"> and Hall, 2001)</w:t>
      </w:r>
      <w:r>
        <w:rPr>
          <w:rFonts w:ascii="Arial" w:hAnsi="Arial" w:cs="Arial"/>
          <w:sz w:val="24"/>
          <w:szCs w:val="24"/>
        </w:rPr>
        <w:t>.</w:t>
      </w:r>
      <w:r w:rsidRPr="00277A45">
        <w:rPr>
          <w:rFonts w:ascii="Arial" w:hAnsi="Arial" w:cs="Arial"/>
          <w:sz w:val="24"/>
          <w:szCs w:val="24"/>
        </w:rPr>
        <w:t xml:space="preserve"> Ac</w:t>
      </w:r>
      <w:r>
        <w:rPr>
          <w:rFonts w:ascii="Arial" w:hAnsi="Arial" w:cs="Arial"/>
          <w:sz w:val="24"/>
          <w:szCs w:val="24"/>
        </w:rPr>
        <w:t>c</w:t>
      </w:r>
      <w:r w:rsidRPr="00277A45">
        <w:rPr>
          <w:rFonts w:ascii="Arial" w:hAnsi="Arial" w:cs="Arial"/>
          <w:sz w:val="24"/>
          <w:szCs w:val="24"/>
        </w:rPr>
        <w:t>ess is more than a physical or technical issue; it is also embedded in cultural and aesthetic representations and political practices, the result being that an architect</w:t>
      </w:r>
      <w:r>
        <w:rPr>
          <w:rFonts w:ascii="Arial" w:hAnsi="Arial" w:cs="Arial"/>
          <w:sz w:val="24"/>
          <w:szCs w:val="24"/>
        </w:rPr>
        <w:t>’</w:t>
      </w:r>
      <w:r w:rsidRPr="00277A45">
        <w:rPr>
          <w:rFonts w:ascii="Arial" w:hAnsi="Arial" w:cs="Arial"/>
          <w:sz w:val="24"/>
          <w:szCs w:val="24"/>
        </w:rPr>
        <w:t>s drawings and plans revolve around normalised bodies</w:t>
      </w:r>
      <w:r>
        <w:rPr>
          <w:rFonts w:ascii="Arial" w:hAnsi="Arial" w:cs="Arial"/>
          <w:sz w:val="24"/>
          <w:szCs w:val="24"/>
        </w:rPr>
        <w:t xml:space="preserve"> </w:t>
      </w:r>
      <w:r w:rsidRPr="00277A45">
        <w:rPr>
          <w:rFonts w:ascii="Arial" w:hAnsi="Arial" w:cs="Arial"/>
          <w:sz w:val="24"/>
          <w:szCs w:val="24"/>
        </w:rPr>
        <w:t>(</w:t>
      </w:r>
      <w:proofErr w:type="spellStart"/>
      <w:r w:rsidRPr="00277A45">
        <w:rPr>
          <w:rFonts w:ascii="Arial" w:hAnsi="Arial" w:cs="Arial"/>
          <w:sz w:val="24"/>
          <w:szCs w:val="24"/>
        </w:rPr>
        <w:t>Imrie</w:t>
      </w:r>
      <w:proofErr w:type="spellEnd"/>
      <w:r w:rsidRPr="00277A45">
        <w:rPr>
          <w:rFonts w:ascii="Arial" w:hAnsi="Arial" w:cs="Arial"/>
          <w:sz w:val="24"/>
          <w:szCs w:val="24"/>
        </w:rPr>
        <w:t xml:space="preserve"> </w:t>
      </w:r>
      <w:r w:rsidR="00734A4F">
        <w:rPr>
          <w:rFonts w:ascii="Arial" w:hAnsi="Arial" w:cs="Arial"/>
          <w:sz w:val="24"/>
          <w:szCs w:val="24"/>
        </w:rPr>
        <w:t>and</w:t>
      </w:r>
      <w:r w:rsidRPr="00277A45">
        <w:rPr>
          <w:rFonts w:ascii="Arial" w:hAnsi="Arial" w:cs="Arial"/>
          <w:sz w:val="24"/>
          <w:szCs w:val="24"/>
        </w:rPr>
        <w:t xml:space="preserve"> Edwards, 2007).</w:t>
      </w:r>
    </w:p>
    <w:p w:rsidR="00FC0F2B" w:rsidRDefault="00FC0F2B" w:rsidP="00FC0F2B">
      <w:pPr>
        <w:ind w:left="284"/>
        <w:jc w:val="both"/>
        <w:rPr>
          <w:rFonts w:ascii="Arial" w:hAnsi="Arial" w:cs="Arial"/>
          <w:sz w:val="24"/>
          <w:szCs w:val="24"/>
        </w:rPr>
      </w:pPr>
      <w:r w:rsidRPr="00277A45">
        <w:rPr>
          <w:rFonts w:ascii="Arial" w:hAnsi="Arial" w:cs="Arial"/>
          <w:sz w:val="24"/>
          <w:szCs w:val="24"/>
        </w:rPr>
        <w:t>Whilst there had been progress it is an ongoing struggle to convince architects to approach design for people living with disability as they would for classifications such as  age, gender, class and ethnicity.  It is only recently that housing studies have discussed disability and/or impairment when considering the meaning of home (</w:t>
      </w:r>
      <w:proofErr w:type="spellStart"/>
      <w:r w:rsidRPr="00277A45">
        <w:rPr>
          <w:rFonts w:ascii="Arial" w:hAnsi="Arial" w:cs="Arial"/>
          <w:sz w:val="24"/>
          <w:szCs w:val="24"/>
        </w:rPr>
        <w:t>Imrie</w:t>
      </w:r>
      <w:proofErr w:type="spellEnd"/>
      <w:r w:rsidRPr="00277A45">
        <w:rPr>
          <w:rFonts w:ascii="Arial" w:hAnsi="Arial" w:cs="Arial"/>
          <w:sz w:val="24"/>
          <w:szCs w:val="24"/>
        </w:rPr>
        <w:t xml:space="preserve"> </w:t>
      </w:r>
      <w:r w:rsidR="00734A4F">
        <w:rPr>
          <w:rFonts w:ascii="Arial" w:hAnsi="Arial" w:cs="Arial"/>
          <w:sz w:val="24"/>
          <w:szCs w:val="24"/>
        </w:rPr>
        <w:t>and</w:t>
      </w:r>
      <w:r w:rsidRPr="00277A45">
        <w:rPr>
          <w:rFonts w:ascii="Arial" w:hAnsi="Arial" w:cs="Arial"/>
          <w:sz w:val="24"/>
          <w:szCs w:val="24"/>
        </w:rPr>
        <w:t xml:space="preserve"> Edwards, 2007).</w:t>
      </w:r>
    </w:p>
    <w:p w:rsidR="00BE1D34" w:rsidRPr="00B332EE" w:rsidRDefault="00BE1D34" w:rsidP="00BE1D34">
      <w:pPr>
        <w:pStyle w:val="Heading2"/>
        <w:numPr>
          <w:ilvl w:val="1"/>
          <w:numId w:val="25"/>
        </w:numPr>
        <w:pBdr>
          <w:bottom w:val="single" w:sz="4" w:space="1" w:color="auto"/>
        </w:pBdr>
        <w:ind w:left="851" w:hanging="567"/>
        <w:jc w:val="both"/>
        <w:rPr>
          <w:sz w:val="28"/>
          <w:szCs w:val="28"/>
          <w:lang w:val="en-US"/>
        </w:rPr>
      </w:pPr>
      <w:bookmarkStart w:id="7" w:name="_Toc319572046"/>
      <w:r>
        <w:rPr>
          <w:sz w:val="28"/>
          <w:szCs w:val="28"/>
          <w:lang w:val="en-US"/>
        </w:rPr>
        <w:t>Considerations on the relationship between access and identity</w:t>
      </w:r>
      <w:bookmarkEnd w:id="7"/>
    </w:p>
    <w:p w:rsidR="00BE1D34" w:rsidRDefault="00BE1D34" w:rsidP="00BE1D34">
      <w:pPr>
        <w:pStyle w:val="ListParagraph"/>
        <w:spacing w:after="100" w:line="240" w:lineRule="auto"/>
        <w:ind w:left="357" w:firstLine="567"/>
        <w:jc w:val="both"/>
        <w:rPr>
          <w:rFonts w:ascii="Arial" w:hAnsi="Arial" w:cs="Arial"/>
          <w:sz w:val="24"/>
          <w:szCs w:val="24"/>
          <w:lang w:val="en-US"/>
        </w:rPr>
      </w:pPr>
    </w:p>
    <w:p w:rsidR="00FC0F2B" w:rsidRPr="00277A45" w:rsidRDefault="00FC0F2B" w:rsidP="000D4E02">
      <w:pPr>
        <w:ind w:left="284"/>
        <w:jc w:val="both"/>
        <w:rPr>
          <w:rFonts w:ascii="Arial" w:hAnsi="Arial" w:cs="Arial"/>
          <w:sz w:val="24"/>
          <w:szCs w:val="24"/>
        </w:rPr>
      </w:pPr>
      <w:r w:rsidRPr="00277A45">
        <w:rPr>
          <w:rFonts w:ascii="Arial" w:hAnsi="Arial" w:cs="Arial"/>
          <w:sz w:val="24"/>
          <w:szCs w:val="24"/>
        </w:rPr>
        <w:t>There is a relationship between identity and space.  Places are influential in how people living with disability feel about themselves.  There are significant developments emerging in the work of chronic disease, pain and the personal even biographical context of disability and impairment (Park et al</w:t>
      </w:r>
      <w:r>
        <w:rPr>
          <w:rFonts w:ascii="Arial" w:hAnsi="Arial" w:cs="Arial"/>
          <w:sz w:val="24"/>
          <w:szCs w:val="24"/>
        </w:rPr>
        <w:t>.,</w:t>
      </w:r>
      <w:r w:rsidRPr="00277A45">
        <w:rPr>
          <w:rFonts w:ascii="Arial" w:hAnsi="Arial" w:cs="Arial"/>
          <w:sz w:val="24"/>
          <w:szCs w:val="24"/>
        </w:rPr>
        <w:t xml:space="preserve"> 1994</w:t>
      </w:r>
      <w:r>
        <w:rPr>
          <w:rFonts w:ascii="Arial" w:hAnsi="Arial" w:cs="Arial"/>
          <w:sz w:val="24"/>
          <w:szCs w:val="24"/>
        </w:rPr>
        <w:t xml:space="preserve">; </w:t>
      </w:r>
      <w:proofErr w:type="spellStart"/>
      <w:r w:rsidRPr="00277A45">
        <w:rPr>
          <w:rFonts w:ascii="Arial" w:hAnsi="Arial" w:cs="Arial"/>
          <w:sz w:val="24"/>
          <w:szCs w:val="24"/>
        </w:rPr>
        <w:t>Dyck</w:t>
      </w:r>
      <w:proofErr w:type="spellEnd"/>
      <w:r w:rsidRPr="00277A45">
        <w:rPr>
          <w:rFonts w:ascii="Arial" w:hAnsi="Arial" w:cs="Arial"/>
          <w:sz w:val="24"/>
          <w:szCs w:val="24"/>
        </w:rPr>
        <w:t xml:space="preserve">, 1995; Moss and </w:t>
      </w:r>
      <w:proofErr w:type="spellStart"/>
      <w:r w:rsidRPr="00277A45">
        <w:rPr>
          <w:rFonts w:ascii="Arial" w:hAnsi="Arial" w:cs="Arial"/>
          <w:sz w:val="24"/>
          <w:szCs w:val="24"/>
        </w:rPr>
        <w:t>Dyck</w:t>
      </w:r>
      <w:proofErr w:type="spellEnd"/>
      <w:r>
        <w:rPr>
          <w:rFonts w:ascii="Arial" w:hAnsi="Arial" w:cs="Arial"/>
          <w:sz w:val="24"/>
          <w:szCs w:val="24"/>
        </w:rPr>
        <w:t>,</w:t>
      </w:r>
      <w:r w:rsidRPr="00277A45">
        <w:rPr>
          <w:rFonts w:ascii="Arial" w:hAnsi="Arial" w:cs="Arial"/>
          <w:sz w:val="24"/>
          <w:szCs w:val="24"/>
        </w:rPr>
        <w:t xml:space="preserve"> 1996)</w:t>
      </w:r>
      <w:r>
        <w:rPr>
          <w:rFonts w:ascii="Arial" w:hAnsi="Arial" w:cs="Arial"/>
          <w:sz w:val="24"/>
          <w:szCs w:val="24"/>
        </w:rPr>
        <w:t>.</w:t>
      </w:r>
      <w:r w:rsidRPr="00277A45">
        <w:rPr>
          <w:rFonts w:ascii="Arial" w:hAnsi="Arial" w:cs="Arial"/>
          <w:sz w:val="24"/>
          <w:szCs w:val="24"/>
        </w:rPr>
        <w:t xml:space="preserve"> </w:t>
      </w:r>
      <w:r>
        <w:rPr>
          <w:rFonts w:ascii="Arial" w:hAnsi="Arial" w:cs="Arial"/>
          <w:sz w:val="24"/>
          <w:szCs w:val="24"/>
        </w:rPr>
        <w:t>F</w:t>
      </w:r>
      <w:r w:rsidRPr="00277A45">
        <w:rPr>
          <w:rFonts w:ascii="Arial" w:hAnsi="Arial" w:cs="Arial"/>
          <w:sz w:val="24"/>
          <w:szCs w:val="24"/>
        </w:rPr>
        <w:t xml:space="preserve">or example, </w:t>
      </w:r>
      <w:r w:rsidR="003B1D52">
        <w:rPr>
          <w:rFonts w:ascii="Arial" w:hAnsi="Arial" w:cs="Arial"/>
          <w:sz w:val="24"/>
          <w:szCs w:val="24"/>
        </w:rPr>
        <w:t>a</w:t>
      </w:r>
      <w:r w:rsidRPr="00277A45">
        <w:rPr>
          <w:rFonts w:ascii="Arial" w:hAnsi="Arial" w:cs="Arial"/>
          <w:sz w:val="24"/>
          <w:szCs w:val="24"/>
        </w:rPr>
        <w:t xml:space="preserve"> wheelchair is a means of independence and movement, maybe even freedom.  If </w:t>
      </w:r>
      <w:r w:rsidR="003B1D52">
        <w:rPr>
          <w:rFonts w:ascii="Arial" w:hAnsi="Arial" w:cs="Arial"/>
          <w:sz w:val="24"/>
          <w:szCs w:val="24"/>
        </w:rPr>
        <w:t>a person using a wheelchair is in</w:t>
      </w:r>
      <w:r w:rsidRPr="00277A45">
        <w:rPr>
          <w:rFonts w:ascii="Arial" w:hAnsi="Arial" w:cs="Arial"/>
          <w:sz w:val="24"/>
          <w:szCs w:val="24"/>
        </w:rPr>
        <w:t xml:space="preserve"> a space that does not allow</w:t>
      </w:r>
      <w:r w:rsidR="003B1D52">
        <w:rPr>
          <w:rFonts w:ascii="Arial" w:hAnsi="Arial" w:cs="Arial"/>
          <w:sz w:val="24"/>
          <w:szCs w:val="24"/>
        </w:rPr>
        <w:t xml:space="preserve"> free and dignified movement, than the person’s </w:t>
      </w:r>
      <w:r w:rsidR="00734A4F">
        <w:rPr>
          <w:rFonts w:ascii="Arial" w:hAnsi="Arial" w:cs="Arial"/>
          <w:sz w:val="24"/>
          <w:szCs w:val="24"/>
        </w:rPr>
        <w:t>attention</w:t>
      </w:r>
      <w:r w:rsidR="00E773E5">
        <w:rPr>
          <w:rFonts w:ascii="Arial" w:hAnsi="Arial" w:cs="Arial"/>
          <w:sz w:val="24"/>
          <w:szCs w:val="24"/>
        </w:rPr>
        <w:t xml:space="preserve"> </w:t>
      </w:r>
      <w:r w:rsidR="003B1D52">
        <w:rPr>
          <w:rFonts w:ascii="Arial" w:hAnsi="Arial" w:cs="Arial"/>
          <w:sz w:val="24"/>
          <w:szCs w:val="24"/>
        </w:rPr>
        <w:t xml:space="preserve">may be drawn to that part of their identity that relates to impairment, </w:t>
      </w:r>
      <w:r w:rsidR="00734A4F">
        <w:rPr>
          <w:rFonts w:ascii="Arial" w:hAnsi="Arial" w:cs="Arial"/>
          <w:sz w:val="24"/>
          <w:szCs w:val="24"/>
        </w:rPr>
        <w:t xml:space="preserve">discriminated </w:t>
      </w:r>
      <w:r w:rsidR="003B1D52">
        <w:rPr>
          <w:rFonts w:ascii="Arial" w:hAnsi="Arial" w:cs="Arial"/>
          <w:sz w:val="24"/>
          <w:szCs w:val="24"/>
        </w:rPr>
        <w:t xml:space="preserve">difference and disablement. </w:t>
      </w:r>
      <w:r w:rsidRPr="00277A45">
        <w:rPr>
          <w:rFonts w:ascii="Arial" w:hAnsi="Arial" w:cs="Arial"/>
          <w:sz w:val="24"/>
          <w:szCs w:val="24"/>
        </w:rPr>
        <w:t xml:space="preserve"> </w:t>
      </w:r>
      <w:proofErr w:type="spellStart"/>
      <w:r w:rsidR="003B1D52">
        <w:rPr>
          <w:rFonts w:ascii="Arial" w:hAnsi="Arial" w:cs="Arial"/>
          <w:sz w:val="24"/>
          <w:szCs w:val="24"/>
        </w:rPr>
        <w:t>Driedger</w:t>
      </w:r>
      <w:proofErr w:type="spellEnd"/>
      <w:r w:rsidR="003B1D52">
        <w:rPr>
          <w:rFonts w:ascii="Arial" w:hAnsi="Arial" w:cs="Arial"/>
          <w:sz w:val="24"/>
          <w:szCs w:val="24"/>
        </w:rPr>
        <w:t xml:space="preserve"> et al.</w:t>
      </w:r>
      <w:r w:rsidRPr="00277A45">
        <w:rPr>
          <w:rFonts w:ascii="Arial" w:hAnsi="Arial" w:cs="Arial"/>
          <w:sz w:val="24"/>
          <w:szCs w:val="24"/>
        </w:rPr>
        <w:t xml:space="preserve"> (2004) documents the indignity of </w:t>
      </w:r>
      <w:r w:rsidRPr="00277A45">
        <w:rPr>
          <w:rFonts w:ascii="Arial" w:hAnsi="Arial" w:cs="Arial"/>
          <w:sz w:val="24"/>
          <w:szCs w:val="24"/>
        </w:rPr>
        <w:lastRenderedPageBreak/>
        <w:t>disability for people living with multiple sclerosis when the physical design of spaces obstructs ease of movement.</w:t>
      </w:r>
    </w:p>
    <w:p w:rsidR="00B332EE" w:rsidRPr="00B332EE" w:rsidRDefault="00B332EE" w:rsidP="00B332EE">
      <w:pPr>
        <w:pStyle w:val="Heading1"/>
        <w:pBdr>
          <w:bottom w:val="single" w:sz="12" w:space="1" w:color="auto"/>
        </w:pBdr>
        <w:spacing w:line="240" w:lineRule="auto"/>
        <w:ind w:left="567" w:hanging="567"/>
        <w:jc w:val="both"/>
        <w:rPr>
          <w:sz w:val="32"/>
          <w:szCs w:val="32"/>
        </w:rPr>
      </w:pPr>
      <w:bookmarkStart w:id="8" w:name="_Toc319572047"/>
      <w:r w:rsidRPr="00B332EE">
        <w:rPr>
          <w:sz w:val="32"/>
          <w:szCs w:val="32"/>
        </w:rPr>
        <w:t xml:space="preserve">In Response to the Committee’s Question: what is the relationship between the UNCRPD Article 9 on Accessibility and Article 5 on </w:t>
      </w:r>
      <w:r w:rsidR="00CC3382">
        <w:rPr>
          <w:sz w:val="32"/>
          <w:szCs w:val="32"/>
        </w:rPr>
        <w:t xml:space="preserve">Equality and </w:t>
      </w:r>
      <w:r w:rsidRPr="00B332EE">
        <w:rPr>
          <w:sz w:val="32"/>
          <w:szCs w:val="32"/>
        </w:rPr>
        <w:t>Non-discrimination?</w:t>
      </w:r>
      <w:bookmarkEnd w:id="8"/>
    </w:p>
    <w:p w:rsidR="00B332EE" w:rsidRDefault="00B332EE" w:rsidP="00B332EE">
      <w:pPr>
        <w:spacing w:after="100" w:line="240" w:lineRule="auto"/>
        <w:jc w:val="both"/>
      </w:pPr>
    </w:p>
    <w:p w:rsidR="00B332EE" w:rsidRPr="00B332EE" w:rsidRDefault="00B332EE" w:rsidP="00B332EE">
      <w:pPr>
        <w:spacing w:before="240" w:after="240"/>
        <w:jc w:val="both"/>
        <w:rPr>
          <w:rFonts w:ascii="Arial" w:hAnsi="Arial" w:cs="Arial"/>
          <w:sz w:val="24"/>
          <w:szCs w:val="24"/>
          <w:lang w:val="en-US"/>
        </w:rPr>
      </w:pPr>
      <w:r w:rsidRPr="00B332EE">
        <w:rPr>
          <w:rFonts w:ascii="Arial" w:hAnsi="Arial" w:cs="Arial"/>
          <w:sz w:val="24"/>
          <w:szCs w:val="24"/>
          <w:lang w:val="en-US"/>
        </w:rPr>
        <w:t>Based on the Model of Citizenhood Support (Williams 201</w:t>
      </w:r>
      <w:r w:rsidR="00CC3382">
        <w:rPr>
          <w:rFonts w:ascii="Arial" w:hAnsi="Arial" w:cs="Arial"/>
          <w:sz w:val="24"/>
          <w:szCs w:val="24"/>
          <w:lang w:val="en-US"/>
        </w:rPr>
        <w:t>0; Williams in press</w:t>
      </w:r>
      <w:r w:rsidRPr="00B332EE">
        <w:rPr>
          <w:rFonts w:ascii="Arial" w:hAnsi="Arial" w:cs="Arial"/>
          <w:sz w:val="24"/>
          <w:szCs w:val="24"/>
          <w:lang w:val="en-US"/>
        </w:rPr>
        <w:t>), people need to be able to access a range of material resources and opportunities if they are to build goodness in their lives. Poor accessibility means that a person cannot access those material resources and opportunities; this is a manifestation of discrimination and creates inequality in our communities.</w:t>
      </w:r>
    </w:p>
    <w:p w:rsidR="00B332EE" w:rsidRPr="00B332EE" w:rsidRDefault="00734A4F" w:rsidP="00B332EE">
      <w:pPr>
        <w:spacing w:before="240" w:after="240"/>
        <w:jc w:val="both"/>
        <w:rPr>
          <w:rFonts w:ascii="Arial" w:hAnsi="Arial" w:cs="Arial"/>
          <w:sz w:val="24"/>
          <w:szCs w:val="24"/>
        </w:rPr>
      </w:pPr>
      <w:r>
        <w:rPr>
          <w:rFonts w:ascii="Arial" w:hAnsi="Arial" w:cs="Arial"/>
          <w:sz w:val="24"/>
          <w:szCs w:val="24"/>
          <w:lang w:val="en-US"/>
        </w:rPr>
        <w:t>Authentic e</w:t>
      </w:r>
      <w:r w:rsidR="00B332EE" w:rsidRPr="00B332EE">
        <w:rPr>
          <w:rFonts w:ascii="Arial" w:hAnsi="Arial" w:cs="Arial"/>
          <w:sz w:val="24"/>
          <w:szCs w:val="24"/>
          <w:lang w:val="en-US"/>
        </w:rPr>
        <w:t>quality is impossible unless</w:t>
      </w:r>
      <w:r>
        <w:rPr>
          <w:rFonts w:ascii="Arial" w:hAnsi="Arial" w:cs="Arial"/>
          <w:sz w:val="24"/>
          <w:szCs w:val="24"/>
          <w:lang w:val="en-US"/>
        </w:rPr>
        <w:t xml:space="preserve"> there is</w:t>
      </w:r>
      <w:r w:rsidR="00B332EE" w:rsidRPr="00B332EE">
        <w:rPr>
          <w:rFonts w:ascii="Arial" w:hAnsi="Arial" w:cs="Arial"/>
          <w:sz w:val="24"/>
          <w:szCs w:val="24"/>
          <w:lang w:val="en-US"/>
        </w:rPr>
        <w:t xml:space="preserve"> full </w:t>
      </w:r>
      <w:r w:rsidR="00CC3382">
        <w:rPr>
          <w:rFonts w:ascii="Arial" w:hAnsi="Arial" w:cs="Arial"/>
          <w:sz w:val="24"/>
          <w:szCs w:val="24"/>
          <w:lang w:val="en-US"/>
        </w:rPr>
        <w:t xml:space="preserve">and fair </w:t>
      </w:r>
      <w:r w:rsidR="00B332EE" w:rsidRPr="00B332EE">
        <w:rPr>
          <w:rFonts w:ascii="Arial" w:hAnsi="Arial" w:cs="Arial"/>
          <w:sz w:val="24"/>
          <w:szCs w:val="24"/>
          <w:lang w:val="en-US"/>
        </w:rPr>
        <w:t>access to community</w:t>
      </w:r>
      <w:r>
        <w:rPr>
          <w:rFonts w:ascii="Arial" w:hAnsi="Arial" w:cs="Arial"/>
          <w:sz w:val="24"/>
          <w:szCs w:val="24"/>
          <w:lang w:val="en-US"/>
        </w:rPr>
        <w:t xml:space="preserve"> amenities and opportunities.</w:t>
      </w:r>
    </w:p>
    <w:p w:rsidR="00C15341" w:rsidRPr="00B332EE" w:rsidRDefault="00B332EE" w:rsidP="00B332EE">
      <w:pPr>
        <w:pStyle w:val="Heading1"/>
        <w:pBdr>
          <w:bottom w:val="single" w:sz="12" w:space="1" w:color="auto"/>
        </w:pBdr>
        <w:spacing w:line="240" w:lineRule="auto"/>
        <w:ind w:left="567" w:right="28" w:hanging="567"/>
        <w:jc w:val="both"/>
        <w:rPr>
          <w:sz w:val="32"/>
          <w:szCs w:val="32"/>
        </w:rPr>
      </w:pPr>
      <w:bookmarkStart w:id="9" w:name="_Toc319572048"/>
      <w:r>
        <w:rPr>
          <w:sz w:val="32"/>
          <w:szCs w:val="32"/>
        </w:rPr>
        <w:t>In Response to the Committee’s Question: what is the nature of accessibility as defined in Article 9 and other relevant Articles of the Convention – a principle, a right, a precondition for full and equal participation of persons with disabilities in society and for their liberty of movement, or all of the above?</w:t>
      </w:r>
      <w:bookmarkEnd w:id="9"/>
    </w:p>
    <w:p w:rsidR="00FC61A6" w:rsidRDefault="00FC61A6" w:rsidP="00B332EE">
      <w:pPr>
        <w:pStyle w:val="ListParagraph"/>
        <w:ind w:left="360" w:firstLine="567"/>
        <w:jc w:val="both"/>
      </w:pPr>
    </w:p>
    <w:p w:rsidR="00B332EE" w:rsidRPr="00B332EE" w:rsidRDefault="00734A4F" w:rsidP="00B332EE">
      <w:pPr>
        <w:spacing w:before="240" w:after="240"/>
        <w:jc w:val="both"/>
        <w:rPr>
          <w:rFonts w:ascii="Arial" w:hAnsi="Arial" w:cs="Arial"/>
          <w:sz w:val="24"/>
          <w:szCs w:val="24"/>
          <w:lang w:val="en-US"/>
        </w:rPr>
      </w:pPr>
      <w:r>
        <w:rPr>
          <w:rFonts w:ascii="Arial" w:hAnsi="Arial" w:cs="Arial"/>
          <w:sz w:val="24"/>
          <w:szCs w:val="24"/>
          <w:lang w:val="en-US"/>
        </w:rPr>
        <w:t>The</w:t>
      </w:r>
      <w:r w:rsidR="00B332EE" w:rsidRPr="00B332EE">
        <w:rPr>
          <w:rFonts w:ascii="Arial" w:hAnsi="Arial" w:cs="Arial"/>
          <w:sz w:val="24"/>
          <w:szCs w:val="24"/>
          <w:lang w:val="en-US"/>
        </w:rPr>
        <w:t xml:space="preserve"> Convention is a code, in that the rights contained within it are the codification of deep and commonly felt values.  </w:t>
      </w:r>
      <w:r>
        <w:rPr>
          <w:rFonts w:ascii="Arial" w:hAnsi="Arial" w:cs="Arial"/>
          <w:sz w:val="24"/>
          <w:szCs w:val="24"/>
          <w:lang w:val="en-US"/>
        </w:rPr>
        <w:t>Stated</w:t>
      </w:r>
      <w:r w:rsidR="00B332EE" w:rsidRPr="00B332EE">
        <w:rPr>
          <w:rFonts w:ascii="Arial" w:hAnsi="Arial" w:cs="Arial"/>
          <w:sz w:val="24"/>
          <w:szCs w:val="24"/>
          <w:lang w:val="en-US"/>
        </w:rPr>
        <w:t xml:space="preserve"> principles such as </w:t>
      </w:r>
      <w:r w:rsidR="00B332EE" w:rsidRPr="00B332EE">
        <w:rPr>
          <w:rFonts w:ascii="Arial" w:hAnsi="Arial" w:cs="Arial"/>
          <w:i/>
          <w:sz w:val="24"/>
          <w:szCs w:val="24"/>
          <w:lang w:val="en-US"/>
        </w:rPr>
        <w:t>accessibility</w:t>
      </w:r>
      <w:r w:rsidR="00B332EE" w:rsidRPr="00B332EE">
        <w:rPr>
          <w:rFonts w:ascii="Arial" w:hAnsi="Arial" w:cs="Arial"/>
          <w:sz w:val="24"/>
          <w:szCs w:val="24"/>
          <w:lang w:val="en-US"/>
        </w:rPr>
        <w:t xml:space="preserve"> and </w:t>
      </w:r>
      <w:r w:rsidR="00B332EE" w:rsidRPr="00B332EE">
        <w:rPr>
          <w:rFonts w:ascii="Arial" w:hAnsi="Arial" w:cs="Arial"/>
          <w:i/>
          <w:sz w:val="24"/>
          <w:szCs w:val="24"/>
          <w:lang w:val="en-US"/>
        </w:rPr>
        <w:t>equality</w:t>
      </w:r>
      <w:r w:rsidR="00B332EE" w:rsidRPr="00B332EE">
        <w:rPr>
          <w:rFonts w:ascii="Arial" w:hAnsi="Arial" w:cs="Arial"/>
          <w:sz w:val="24"/>
          <w:szCs w:val="24"/>
          <w:lang w:val="en-US"/>
        </w:rPr>
        <w:t xml:space="preserve"> are the codification of values such as fairness, free will, the inherent potential of all human beings, the fundamental joy of making a participative contribution, and the importance of belonging.</w:t>
      </w:r>
    </w:p>
    <w:p w:rsidR="00B332EE" w:rsidRDefault="00B332EE" w:rsidP="00B332EE">
      <w:pPr>
        <w:spacing w:before="240" w:after="240"/>
        <w:jc w:val="both"/>
        <w:rPr>
          <w:rFonts w:ascii="Arial" w:hAnsi="Arial" w:cs="Arial"/>
          <w:sz w:val="24"/>
          <w:szCs w:val="24"/>
          <w:lang w:val="en-US"/>
        </w:rPr>
      </w:pPr>
      <w:r w:rsidRPr="00B332EE">
        <w:rPr>
          <w:rFonts w:ascii="Arial" w:hAnsi="Arial" w:cs="Arial"/>
          <w:sz w:val="24"/>
          <w:szCs w:val="24"/>
          <w:lang w:val="en-US"/>
        </w:rPr>
        <w:t xml:space="preserve">In the Convention, accessibility has been codified as a right, because its presence will assist the advancement of </w:t>
      </w:r>
      <w:r w:rsidR="00CC3382">
        <w:rPr>
          <w:rFonts w:ascii="Arial" w:hAnsi="Arial" w:cs="Arial"/>
          <w:sz w:val="24"/>
          <w:szCs w:val="24"/>
          <w:lang w:val="en-US"/>
        </w:rPr>
        <w:t>such</w:t>
      </w:r>
      <w:r w:rsidR="00CC3382" w:rsidRPr="00B332EE">
        <w:rPr>
          <w:rFonts w:ascii="Arial" w:hAnsi="Arial" w:cs="Arial"/>
          <w:sz w:val="24"/>
          <w:szCs w:val="24"/>
          <w:lang w:val="en-US"/>
        </w:rPr>
        <w:t xml:space="preserve"> </w:t>
      </w:r>
      <w:r w:rsidRPr="00B332EE">
        <w:rPr>
          <w:rFonts w:ascii="Arial" w:hAnsi="Arial" w:cs="Arial"/>
          <w:sz w:val="24"/>
          <w:szCs w:val="24"/>
          <w:lang w:val="en-US"/>
        </w:rPr>
        <w:t>values</w:t>
      </w:r>
      <w:r w:rsidR="00CC3382">
        <w:rPr>
          <w:rFonts w:ascii="Arial" w:hAnsi="Arial" w:cs="Arial"/>
          <w:sz w:val="24"/>
          <w:szCs w:val="24"/>
          <w:lang w:val="en-US"/>
        </w:rPr>
        <w:t>.</w:t>
      </w:r>
      <w:r w:rsidR="00734A4F">
        <w:rPr>
          <w:rFonts w:ascii="Arial" w:hAnsi="Arial" w:cs="Arial"/>
          <w:sz w:val="24"/>
          <w:szCs w:val="24"/>
          <w:lang w:val="en-US"/>
        </w:rPr>
        <w:t xml:space="preserve">  </w:t>
      </w:r>
      <w:r w:rsidRPr="00B332EE">
        <w:rPr>
          <w:rFonts w:ascii="Arial" w:hAnsi="Arial" w:cs="Arial"/>
          <w:sz w:val="24"/>
          <w:szCs w:val="24"/>
          <w:lang w:val="en-US"/>
        </w:rPr>
        <w:t xml:space="preserve">Because of the dramatic consequences when accessibility is absent, it can be regarded as an important precondition for </w:t>
      </w:r>
      <w:r w:rsidR="00CC3382">
        <w:rPr>
          <w:rFonts w:ascii="Arial" w:hAnsi="Arial" w:cs="Arial"/>
          <w:sz w:val="24"/>
          <w:szCs w:val="24"/>
          <w:lang w:val="en-US"/>
        </w:rPr>
        <w:t xml:space="preserve">advancing and upholding these deeper values. </w:t>
      </w:r>
      <w:r w:rsidRPr="00B332EE">
        <w:rPr>
          <w:rFonts w:ascii="Arial" w:hAnsi="Arial" w:cs="Arial"/>
          <w:sz w:val="24"/>
          <w:szCs w:val="24"/>
          <w:lang w:val="en-US"/>
        </w:rPr>
        <w:t>However, it is not the only precondition and its presence does not guarantee that such values will be advanced or upheld.</w:t>
      </w:r>
    </w:p>
    <w:p w:rsidR="00023AF8" w:rsidRPr="00B332EE" w:rsidRDefault="00023AF8" w:rsidP="00B332EE">
      <w:pPr>
        <w:spacing w:before="240" w:after="240"/>
        <w:jc w:val="both"/>
        <w:rPr>
          <w:rFonts w:ascii="Arial" w:hAnsi="Arial" w:cs="Arial"/>
          <w:sz w:val="24"/>
          <w:szCs w:val="24"/>
          <w:lang w:val="en-US"/>
        </w:rPr>
      </w:pPr>
    </w:p>
    <w:p w:rsidR="006733CB" w:rsidRPr="00B332EE" w:rsidRDefault="006733CB" w:rsidP="006733CB">
      <w:pPr>
        <w:pStyle w:val="Heading1"/>
        <w:pBdr>
          <w:bottom w:val="single" w:sz="12" w:space="1" w:color="auto"/>
        </w:pBdr>
        <w:spacing w:line="240" w:lineRule="auto"/>
        <w:ind w:left="567" w:right="28" w:hanging="567"/>
        <w:jc w:val="both"/>
        <w:rPr>
          <w:sz w:val="32"/>
          <w:szCs w:val="32"/>
        </w:rPr>
      </w:pPr>
      <w:bookmarkStart w:id="10" w:name="_Toc319572049"/>
      <w:r>
        <w:rPr>
          <w:sz w:val="32"/>
          <w:szCs w:val="32"/>
        </w:rPr>
        <w:lastRenderedPageBreak/>
        <w:t>In Response to the Committee’s Question: what are the aspects of progressive realization of the accessibility and the relation between accessibility and reasonable accommodation?</w:t>
      </w:r>
      <w:bookmarkEnd w:id="10"/>
    </w:p>
    <w:p w:rsidR="006733CB" w:rsidRDefault="006733CB" w:rsidP="006733CB">
      <w:pPr>
        <w:pStyle w:val="ListParagraph"/>
        <w:ind w:left="360" w:firstLine="567"/>
        <w:jc w:val="both"/>
      </w:pPr>
    </w:p>
    <w:p w:rsidR="00895405" w:rsidRDefault="006733CB" w:rsidP="009844F9">
      <w:pPr>
        <w:pStyle w:val="Heading2"/>
        <w:numPr>
          <w:ilvl w:val="1"/>
          <w:numId w:val="27"/>
        </w:numPr>
        <w:pBdr>
          <w:bottom w:val="single" w:sz="4" w:space="1" w:color="auto"/>
        </w:pBdr>
        <w:ind w:left="851" w:hanging="567"/>
        <w:jc w:val="both"/>
        <w:rPr>
          <w:sz w:val="28"/>
          <w:szCs w:val="28"/>
          <w:lang w:val="en-US"/>
        </w:rPr>
      </w:pPr>
      <w:bookmarkStart w:id="11" w:name="_Toc319572050"/>
      <w:r w:rsidRPr="00B332EE">
        <w:rPr>
          <w:sz w:val="28"/>
          <w:szCs w:val="28"/>
          <w:lang w:val="en-US"/>
        </w:rPr>
        <w:t>Relationship between access and inclusion</w:t>
      </w:r>
      <w:bookmarkEnd w:id="11"/>
    </w:p>
    <w:p w:rsidR="00895405" w:rsidRPr="00895405" w:rsidRDefault="00895405" w:rsidP="00895405">
      <w:pPr>
        <w:spacing w:after="100" w:line="240" w:lineRule="auto"/>
        <w:rPr>
          <w:lang w:val="en-US"/>
        </w:rPr>
      </w:pPr>
    </w:p>
    <w:p w:rsidR="006733CB" w:rsidRPr="00895405" w:rsidRDefault="00982C98" w:rsidP="00895405">
      <w:pPr>
        <w:spacing w:after="240"/>
        <w:ind w:left="284"/>
        <w:jc w:val="both"/>
        <w:rPr>
          <w:rFonts w:ascii="Arial" w:hAnsi="Arial" w:cs="Arial"/>
          <w:sz w:val="24"/>
          <w:szCs w:val="24"/>
          <w:lang w:val="en-US"/>
        </w:rPr>
      </w:pPr>
      <w:r>
        <w:rPr>
          <w:rFonts w:ascii="Arial" w:hAnsi="Arial" w:cs="Arial"/>
          <w:sz w:val="24"/>
          <w:szCs w:val="24"/>
          <w:lang w:val="en-US"/>
        </w:rPr>
        <w:t>T</w:t>
      </w:r>
      <w:r w:rsidR="006733CB" w:rsidRPr="00895405">
        <w:rPr>
          <w:rFonts w:ascii="Arial" w:hAnsi="Arial" w:cs="Arial"/>
          <w:sz w:val="24"/>
          <w:szCs w:val="24"/>
          <w:lang w:val="en-US"/>
        </w:rPr>
        <w:t xml:space="preserve">here are at least three progressive stages to </w:t>
      </w:r>
      <w:proofErr w:type="spellStart"/>
      <w:r w:rsidR="006733CB" w:rsidRPr="00895405">
        <w:rPr>
          <w:rFonts w:ascii="Arial" w:hAnsi="Arial" w:cs="Arial"/>
          <w:sz w:val="24"/>
          <w:szCs w:val="24"/>
          <w:lang w:val="en-US"/>
        </w:rPr>
        <w:t>reali</w:t>
      </w:r>
      <w:r w:rsidR="00C177B7">
        <w:rPr>
          <w:rFonts w:ascii="Arial" w:hAnsi="Arial" w:cs="Arial"/>
          <w:sz w:val="24"/>
          <w:szCs w:val="24"/>
          <w:lang w:val="en-US"/>
        </w:rPr>
        <w:t>s</w:t>
      </w:r>
      <w:r w:rsidR="006733CB" w:rsidRPr="00895405">
        <w:rPr>
          <w:rFonts w:ascii="Arial" w:hAnsi="Arial" w:cs="Arial"/>
          <w:sz w:val="24"/>
          <w:szCs w:val="24"/>
          <w:lang w:val="en-US"/>
        </w:rPr>
        <w:t>ing</w:t>
      </w:r>
      <w:proofErr w:type="spellEnd"/>
      <w:r w:rsidR="006733CB" w:rsidRPr="00895405">
        <w:rPr>
          <w:rFonts w:ascii="Arial" w:hAnsi="Arial" w:cs="Arial"/>
          <w:sz w:val="24"/>
          <w:szCs w:val="24"/>
          <w:lang w:val="en-US"/>
        </w:rPr>
        <w:t xml:space="preserve"> authentic accessibility; setting expectations, building capacity, and advancing community mindfulness.</w:t>
      </w:r>
    </w:p>
    <w:p w:rsidR="006733CB" w:rsidRPr="00895405" w:rsidRDefault="006733CB" w:rsidP="00895405">
      <w:pPr>
        <w:spacing w:before="240" w:after="240"/>
        <w:ind w:left="284"/>
        <w:jc w:val="both"/>
        <w:rPr>
          <w:rFonts w:ascii="Arial" w:hAnsi="Arial" w:cs="Arial"/>
          <w:b/>
          <w:i/>
          <w:sz w:val="24"/>
          <w:szCs w:val="24"/>
        </w:rPr>
      </w:pPr>
      <w:r w:rsidRPr="00895405">
        <w:rPr>
          <w:rFonts w:ascii="Arial" w:hAnsi="Arial" w:cs="Arial"/>
          <w:b/>
          <w:i/>
          <w:sz w:val="24"/>
          <w:szCs w:val="24"/>
        </w:rPr>
        <w:t>Setting and administering enforceable expectations</w:t>
      </w:r>
    </w:p>
    <w:p w:rsidR="006733CB" w:rsidRPr="00895405" w:rsidRDefault="00982C98" w:rsidP="00895405">
      <w:pPr>
        <w:spacing w:before="240" w:after="240"/>
        <w:ind w:left="284"/>
        <w:jc w:val="both"/>
        <w:rPr>
          <w:rFonts w:ascii="Arial" w:hAnsi="Arial" w:cs="Arial"/>
          <w:sz w:val="24"/>
          <w:szCs w:val="24"/>
          <w:lang w:val="en-US"/>
        </w:rPr>
      </w:pPr>
      <w:r>
        <w:rPr>
          <w:rFonts w:ascii="Arial" w:hAnsi="Arial" w:cs="Arial"/>
          <w:sz w:val="24"/>
          <w:szCs w:val="24"/>
          <w:lang w:val="en-US"/>
        </w:rPr>
        <w:t>A</w:t>
      </w:r>
      <w:r w:rsidR="006733CB" w:rsidRPr="00895405">
        <w:rPr>
          <w:rFonts w:ascii="Arial" w:hAnsi="Arial" w:cs="Arial"/>
          <w:sz w:val="24"/>
          <w:szCs w:val="24"/>
          <w:lang w:val="en-US"/>
        </w:rPr>
        <w:t xml:space="preserve">ccessibility standards in material resources – </w:t>
      </w:r>
      <w:r>
        <w:rPr>
          <w:rFonts w:ascii="Arial" w:hAnsi="Arial" w:cs="Arial"/>
          <w:sz w:val="24"/>
          <w:szCs w:val="24"/>
          <w:lang w:val="en-US"/>
        </w:rPr>
        <w:t xml:space="preserve">such as </w:t>
      </w:r>
      <w:r w:rsidR="006733CB" w:rsidRPr="00895405">
        <w:rPr>
          <w:rFonts w:ascii="Arial" w:hAnsi="Arial" w:cs="Arial"/>
          <w:sz w:val="24"/>
          <w:szCs w:val="24"/>
          <w:lang w:val="en-US"/>
        </w:rPr>
        <w:t>buildings, public spaces, consumer durables, and transportation – should be considered as the starting point for advancing fundamental values. This means there needs to be a systematic program of legislat</w:t>
      </w:r>
      <w:r>
        <w:rPr>
          <w:rFonts w:ascii="Arial" w:hAnsi="Arial" w:cs="Arial"/>
          <w:sz w:val="24"/>
          <w:szCs w:val="24"/>
          <w:lang w:val="en-US"/>
        </w:rPr>
        <w:t>ive</w:t>
      </w:r>
      <w:r w:rsidR="006733CB" w:rsidRPr="00895405">
        <w:rPr>
          <w:rFonts w:ascii="Arial" w:hAnsi="Arial" w:cs="Arial"/>
          <w:sz w:val="24"/>
          <w:szCs w:val="24"/>
          <w:lang w:val="en-US"/>
        </w:rPr>
        <w:t xml:space="preserve"> and regulatory review to ensure any such standards properly reflect concepts like universal access and lifetime adaptability</w:t>
      </w:r>
      <w:r w:rsidR="00734A4F">
        <w:rPr>
          <w:rFonts w:ascii="Arial" w:hAnsi="Arial" w:cs="Arial"/>
          <w:sz w:val="24"/>
          <w:szCs w:val="24"/>
          <w:lang w:val="en-US"/>
        </w:rPr>
        <w:t>, and the deeper values that underpin them.</w:t>
      </w:r>
    </w:p>
    <w:p w:rsidR="006733CB" w:rsidRPr="00895405" w:rsidRDefault="006733CB" w:rsidP="00895405">
      <w:pPr>
        <w:spacing w:before="240" w:after="240"/>
        <w:ind w:left="284"/>
        <w:jc w:val="both"/>
        <w:rPr>
          <w:rFonts w:ascii="Arial" w:hAnsi="Arial" w:cs="Arial"/>
          <w:b/>
          <w:i/>
          <w:sz w:val="24"/>
          <w:szCs w:val="24"/>
        </w:rPr>
      </w:pPr>
      <w:r w:rsidRPr="00895405">
        <w:rPr>
          <w:rFonts w:ascii="Arial" w:hAnsi="Arial" w:cs="Arial"/>
          <w:b/>
          <w:i/>
          <w:sz w:val="24"/>
          <w:szCs w:val="24"/>
        </w:rPr>
        <w:t xml:space="preserve">Stakeholder </w:t>
      </w:r>
      <w:r w:rsidR="00C177B7">
        <w:rPr>
          <w:rFonts w:ascii="Arial" w:hAnsi="Arial" w:cs="Arial"/>
          <w:b/>
          <w:i/>
          <w:sz w:val="24"/>
          <w:szCs w:val="24"/>
        </w:rPr>
        <w:t>c</w:t>
      </w:r>
      <w:r w:rsidRPr="00895405">
        <w:rPr>
          <w:rFonts w:ascii="Arial" w:hAnsi="Arial" w:cs="Arial"/>
          <w:b/>
          <w:i/>
          <w:sz w:val="24"/>
          <w:szCs w:val="24"/>
        </w:rPr>
        <w:t>apacity-building in best practice accessibility</w:t>
      </w:r>
    </w:p>
    <w:p w:rsidR="006733CB" w:rsidRPr="00895405" w:rsidRDefault="006733CB" w:rsidP="00895405">
      <w:pPr>
        <w:spacing w:before="240" w:after="240"/>
        <w:ind w:left="284"/>
        <w:jc w:val="both"/>
        <w:rPr>
          <w:rFonts w:ascii="Arial" w:hAnsi="Arial" w:cs="Arial"/>
          <w:sz w:val="24"/>
          <w:szCs w:val="24"/>
        </w:rPr>
      </w:pPr>
      <w:r w:rsidRPr="00895405">
        <w:rPr>
          <w:rFonts w:ascii="Arial" w:hAnsi="Arial" w:cs="Arial"/>
          <w:sz w:val="24"/>
          <w:szCs w:val="24"/>
        </w:rPr>
        <w:t>This should be followed by a program of systematic capacity</w:t>
      </w:r>
      <w:r w:rsidR="00982C98">
        <w:rPr>
          <w:rFonts w:ascii="Arial" w:hAnsi="Arial" w:cs="Arial"/>
          <w:sz w:val="24"/>
          <w:szCs w:val="24"/>
        </w:rPr>
        <w:t>-</w:t>
      </w:r>
      <w:r w:rsidRPr="00895405">
        <w:rPr>
          <w:rFonts w:ascii="Arial" w:hAnsi="Arial" w:cs="Arial"/>
          <w:sz w:val="24"/>
          <w:szCs w:val="24"/>
        </w:rPr>
        <w:t xml:space="preserve">building of relevant stakeholders – </w:t>
      </w:r>
      <w:r w:rsidR="00C177B7">
        <w:rPr>
          <w:rFonts w:ascii="Arial" w:hAnsi="Arial" w:cs="Arial"/>
          <w:sz w:val="24"/>
          <w:szCs w:val="24"/>
        </w:rPr>
        <w:t xml:space="preserve">for </w:t>
      </w:r>
      <w:r w:rsidRPr="00895405">
        <w:rPr>
          <w:rFonts w:ascii="Arial" w:hAnsi="Arial" w:cs="Arial"/>
          <w:sz w:val="24"/>
          <w:szCs w:val="24"/>
        </w:rPr>
        <w:t xml:space="preserve">example building industry professionals, transportation manufacturers and operators </w:t>
      </w:r>
      <w:proofErr w:type="spellStart"/>
      <w:r w:rsidRPr="00895405">
        <w:rPr>
          <w:rFonts w:ascii="Arial" w:hAnsi="Arial" w:cs="Arial"/>
          <w:sz w:val="24"/>
          <w:szCs w:val="24"/>
        </w:rPr>
        <w:t>etc</w:t>
      </w:r>
      <w:proofErr w:type="spellEnd"/>
      <w:r w:rsidRPr="00895405">
        <w:rPr>
          <w:rFonts w:ascii="Arial" w:hAnsi="Arial" w:cs="Arial"/>
          <w:sz w:val="24"/>
          <w:szCs w:val="24"/>
        </w:rPr>
        <w:t xml:space="preserve"> – so that they </w:t>
      </w:r>
      <w:r w:rsidRPr="00895405">
        <w:rPr>
          <w:rFonts w:ascii="Arial" w:hAnsi="Arial" w:cs="Arial"/>
          <w:sz w:val="24"/>
          <w:szCs w:val="24"/>
          <w:lang w:val="en-US"/>
        </w:rPr>
        <w:t>understand</w:t>
      </w:r>
      <w:r w:rsidRPr="00895405">
        <w:rPr>
          <w:rFonts w:ascii="Arial" w:hAnsi="Arial" w:cs="Arial"/>
          <w:sz w:val="24"/>
          <w:szCs w:val="24"/>
        </w:rPr>
        <w:t xml:space="preserve"> and uphold their obligations.  This should include material about access and inclusion as core content (not optional extras) of all relevant professional training, such as architecture, design and engineering.  In a similar vein, training material needs to emphasise that accessibility is not an optional add-on or obligatory afterthought in the design and construction of material resources, but instead is a core design consideration.</w:t>
      </w:r>
    </w:p>
    <w:p w:rsidR="006733CB" w:rsidRPr="00895405" w:rsidRDefault="006733CB" w:rsidP="00895405">
      <w:pPr>
        <w:spacing w:before="240" w:after="240"/>
        <w:ind w:left="284"/>
        <w:jc w:val="both"/>
        <w:rPr>
          <w:rFonts w:ascii="Arial" w:hAnsi="Arial" w:cs="Arial"/>
          <w:b/>
          <w:i/>
          <w:sz w:val="24"/>
          <w:szCs w:val="24"/>
        </w:rPr>
      </w:pPr>
      <w:r w:rsidRPr="00895405">
        <w:rPr>
          <w:rFonts w:ascii="Arial" w:hAnsi="Arial" w:cs="Arial"/>
          <w:b/>
          <w:i/>
          <w:sz w:val="24"/>
          <w:szCs w:val="24"/>
        </w:rPr>
        <w:t>Advancing community dialogue and practice in creating welcoming places that can respond in highly personalised ways</w:t>
      </w:r>
    </w:p>
    <w:p w:rsidR="006733CB" w:rsidRDefault="006733CB" w:rsidP="00895405">
      <w:pPr>
        <w:spacing w:before="240" w:after="240"/>
        <w:ind w:left="284"/>
        <w:jc w:val="both"/>
        <w:rPr>
          <w:rFonts w:ascii="Arial" w:hAnsi="Arial" w:cs="Arial"/>
          <w:sz w:val="24"/>
          <w:szCs w:val="24"/>
        </w:rPr>
      </w:pPr>
      <w:r w:rsidRPr="00895405">
        <w:rPr>
          <w:rFonts w:ascii="Arial" w:hAnsi="Arial" w:cs="Arial"/>
          <w:sz w:val="24"/>
          <w:szCs w:val="24"/>
        </w:rPr>
        <w:t xml:space="preserve">This should be </w:t>
      </w:r>
      <w:r w:rsidRPr="00895405">
        <w:rPr>
          <w:rFonts w:ascii="Arial" w:hAnsi="Arial" w:cs="Arial"/>
          <w:sz w:val="24"/>
          <w:szCs w:val="24"/>
          <w:lang w:val="en-US"/>
        </w:rPr>
        <w:t>accompanied</w:t>
      </w:r>
      <w:r w:rsidRPr="00895405">
        <w:rPr>
          <w:rFonts w:ascii="Arial" w:hAnsi="Arial" w:cs="Arial"/>
          <w:sz w:val="24"/>
          <w:szCs w:val="24"/>
        </w:rPr>
        <w:t xml:space="preserve"> by a program of systematic dialogue, and </w:t>
      </w:r>
      <w:r w:rsidR="00734A4F">
        <w:rPr>
          <w:rFonts w:ascii="Arial" w:hAnsi="Arial" w:cs="Arial"/>
          <w:sz w:val="24"/>
          <w:szCs w:val="24"/>
        </w:rPr>
        <w:t xml:space="preserve">development of </w:t>
      </w:r>
      <w:r w:rsidRPr="00895405">
        <w:rPr>
          <w:rFonts w:ascii="Arial" w:hAnsi="Arial" w:cs="Arial"/>
          <w:sz w:val="24"/>
          <w:szCs w:val="24"/>
        </w:rPr>
        <w:t xml:space="preserve">communities of practice, that advance people's mindfulness of the inherent uniqueness and worth of all citizens, and </w:t>
      </w:r>
      <w:r w:rsidR="00982C98">
        <w:rPr>
          <w:rFonts w:ascii="Arial" w:hAnsi="Arial" w:cs="Arial"/>
          <w:sz w:val="24"/>
          <w:szCs w:val="24"/>
        </w:rPr>
        <w:t xml:space="preserve">discuss </w:t>
      </w:r>
      <w:r w:rsidRPr="00895405">
        <w:rPr>
          <w:rFonts w:ascii="Arial" w:hAnsi="Arial" w:cs="Arial"/>
          <w:sz w:val="24"/>
          <w:szCs w:val="24"/>
        </w:rPr>
        <w:t>how this translates to an authentic welcome and engagement, and the development of access solutions that go beyond standards to deliver a highly personalised response.</w:t>
      </w:r>
    </w:p>
    <w:p w:rsidR="00895405" w:rsidRDefault="00895405" w:rsidP="009844F9">
      <w:pPr>
        <w:pStyle w:val="Heading2"/>
        <w:numPr>
          <w:ilvl w:val="1"/>
          <w:numId w:val="27"/>
        </w:numPr>
        <w:pBdr>
          <w:bottom w:val="single" w:sz="4" w:space="1" w:color="auto"/>
        </w:pBdr>
        <w:ind w:left="851" w:hanging="567"/>
        <w:jc w:val="both"/>
        <w:rPr>
          <w:sz w:val="28"/>
          <w:szCs w:val="28"/>
          <w:lang w:val="en-US"/>
        </w:rPr>
      </w:pPr>
      <w:bookmarkStart w:id="12" w:name="_Toc319572051"/>
      <w:bookmarkStart w:id="13" w:name="_Toc319572052"/>
      <w:bookmarkStart w:id="14" w:name="_Toc319572053"/>
      <w:bookmarkEnd w:id="12"/>
      <w:bookmarkEnd w:id="13"/>
      <w:r>
        <w:rPr>
          <w:sz w:val="28"/>
          <w:szCs w:val="28"/>
          <w:lang w:val="en-US"/>
        </w:rPr>
        <w:t>Reasonable accommodation</w:t>
      </w:r>
      <w:bookmarkEnd w:id="14"/>
    </w:p>
    <w:p w:rsidR="00895405" w:rsidRPr="00895405" w:rsidRDefault="00895405" w:rsidP="00895405">
      <w:pPr>
        <w:spacing w:after="100" w:line="240" w:lineRule="auto"/>
        <w:rPr>
          <w:lang w:val="en-US"/>
        </w:rPr>
      </w:pPr>
    </w:p>
    <w:p w:rsidR="006733CB" w:rsidRPr="00895405" w:rsidRDefault="00895405" w:rsidP="00895405">
      <w:pPr>
        <w:spacing w:after="240"/>
        <w:ind w:left="284"/>
        <w:jc w:val="both"/>
        <w:rPr>
          <w:rFonts w:ascii="Arial" w:hAnsi="Arial" w:cs="Arial"/>
          <w:sz w:val="24"/>
          <w:szCs w:val="24"/>
        </w:rPr>
      </w:pPr>
      <w:r w:rsidRPr="00895405">
        <w:rPr>
          <w:rFonts w:ascii="Arial" w:hAnsi="Arial" w:cs="Arial"/>
          <w:sz w:val="24"/>
          <w:szCs w:val="24"/>
        </w:rPr>
        <w:t>I</w:t>
      </w:r>
      <w:r w:rsidR="006733CB" w:rsidRPr="00895405">
        <w:rPr>
          <w:rFonts w:ascii="Arial" w:hAnsi="Arial" w:cs="Arial"/>
          <w:sz w:val="24"/>
          <w:szCs w:val="24"/>
        </w:rPr>
        <w:t xml:space="preserve">n the context of the Convention, </w:t>
      </w:r>
      <w:r w:rsidR="00982C98">
        <w:rPr>
          <w:rFonts w:ascii="Arial" w:hAnsi="Arial" w:cs="Arial"/>
          <w:sz w:val="24"/>
          <w:szCs w:val="24"/>
        </w:rPr>
        <w:t>A</w:t>
      </w:r>
      <w:r w:rsidR="006733CB" w:rsidRPr="00895405">
        <w:rPr>
          <w:rFonts w:ascii="Arial" w:hAnsi="Arial" w:cs="Arial"/>
          <w:sz w:val="24"/>
          <w:szCs w:val="24"/>
        </w:rPr>
        <w:t xml:space="preserve">ccessibility is presented as a right. As asserted elsewhere in this short paper, this represents an attempt to codify deep and commonly felt values such as fairness, free will, inherent potential </w:t>
      </w:r>
      <w:r w:rsidR="00982C98">
        <w:rPr>
          <w:rFonts w:ascii="Arial" w:hAnsi="Arial" w:cs="Arial"/>
          <w:sz w:val="24"/>
          <w:szCs w:val="24"/>
        </w:rPr>
        <w:t>of every</w:t>
      </w:r>
      <w:r w:rsidR="006E4F84">
        <w:rPr>
          <w:rFonts w:ascii="Arial" w:hAnsi="Arial" w:cs="Arial"/>
          <w:sz w:val="24"/>
          <w:szCs w:val="24"/>
        </w:rPr>
        <w:t xml:space="preserve"> </w:t>
      </w:r>
      <w:r w:rsidR="006733CB" w:rsidRPr="00895405">
        <w:rPr>
          <w:rFonts w:ascii="Arial" w:hAnsi="Arial" w:cs="Arial"/>
          <w:sz w:val="24"/>
          <w:szCs w:val="24"/>
        </w:rPr>
        <w:t>human being, the joy of participative contribution, and belonging.</w:t>
      </w:r>
    </w:p>
    <w:p w:rsidR="006733CB" w:rsidRPr="00895405" w:rsidRDefault="006733CB" w:rsidP="00895405">
      <w:pPr>
        <w:spacing w:before="240" w:after="240"/>
        <w:ind w:left="284"/>
        <w:jc w:val="both"/>
        <w:rPr>
          <w:rFonts w:ascii="Arial" w:hAnsi="Arial" w:cs="Arial"/>
          <w:sz w:val="24"/>
          <w:szCs w:val="24"/>
        </w:rPr>
      </w:pPr>
      <w:r w:rsidRPr="00895405">
        <w:rPr>
          <w:rFonts w:ascii="Arial" w:hAnsi="Arial" w:cs="Arial"/>
          <w:sz w:val="24"/>
          <w:szCs w:val="24"/>
        </w:rPr>
        <w:lastRenderedPageBreak/>
        <w:t>Therefore the notion of ‘reasonable accommodation' needs to be used carefully and in ways that are auditable in terms of the above values. Otherwise, as we have seen in the manifestation of disability standards in education in Australia, the notion of ‘reasonable’ can be interpreted in the context of other competing interests</w:t>
      </w:r>
      <w:r w:rsidR="00982C98">
        <w:rPr>
          <w:rFonts w:ascii="Arial" w:hAnsi="Arial" w:cs="Arial"/>
          <w:sz w:val="24"/>
          <w:szCs w:val="24"/>
        </w:rPr>
        <w:t xml:space="preserve"> that ultimately </w:t>
      </w:r>
      <w:r w:rsidR="00734A4F">
        <w:rPr>
          <w:rFonts w:ascii="Arial" w:hAnsi="Arial" w:cs="Arial"/>
          <w:sz w:val="24"/>
          <w:szCs w:val="24"/>
        </w:rPr>
        <w:t xml:space="preserve">occupy </w:t>
      </w:r>
      <w:r w:rsidR="00982C98">
        <w:rPr>
          <w:rFonts w:ascii="Arial" w:hAnsi="Arial" w:cs="Arial"/>
          <w:sz w:val="24"/>
          <w:szCs w:val="24"/>
        </w:rPr>
        <w:t>a lesser place in the hierarch</w:t>
      </w:r>
      <w:r w:rsidR="00734A4F">
        <w:rPr>
          <w:rFonts w:ascii="Arial" w:hAnsi="Arial" w:cs="Arial"/>
          <w:sz w:val="24"/>
          <w:szCs w:val="24"/>
        </w:rPr>
        <w:t>y</w:t>
      </w:r>
      <w:r w:rsidR="00982C98">
        <w:rPr>
          <w:rFonts w:ascii="Arial" w:hAnsi="Arial" w:cs="Arial"/>
          <w:sz w:val="24"/>
          <w:szCs w:val="24"/>
        </w:rPr>
        <w:t xml:space="preserve"> of human values, such as affordability and </w:t>
      </w:r>
      <w:r w:rsidR="00734A4F">
        <w:rPr>
          <w:rFonts w:ascii="Arial" w:hAnsi="Arial" w:cs="Arial"/>
          <w:sz w:val="24"/>
          <w:szCs w:val="24"/>
        </w:rPr>
        <w:t>organisational convenience.</w:t>
      </w:r>
    </w:p>
    <w:p w:rsidR="009844F9" w:rsidRPr="00B332EE" w:rsidRDefault="009844F9" w:rsidP="009844F9">
      <w:pPr>
        <w:pStyle w:val="Heading1"/>
        <w:pBdr>
          <w:bottom w:val="single" w:sz="12" w:space="1" w:color="auto"/>
        </w:pBdr>
        <w:spacing w:line="240" w:lineRule="auto"/>
        <w:ind w:left="567" w:right="28" w:hanging="567"/>
        <w:jc w:val="both"/>
        <w:rPr>
          <w:sz w:val="32"/>
          <w:szCs w:val="32"/>
        </w:rPr>
      </w:pPr>
      <w:bookmarkStart w:id="15" w:name="_Toc319572054"/>
      <w:r>
        <w:rPr>
          <w:sz w:val="32"/>
          <w:szCs w:val="32"/>
        </w:rPr>
        <w:t>In Response to the Committee’s Question about the input, mandate and competencies of various national stakeholders – the public authorities, expert associations (e.g. Chambers of Architects and Engineers), the academia and the civil society (in particular organizations of persons with disabilities) – in defining the national accessibility standards and monitoring its’ implementation.</w:t>
      </w:r>
      <w:bookmarkEnd w:id="15"/>
    </w:p>
    <w:p w:rsidR="009844F9" w:rsidRDefault="009844F9" w:rsidP="009844F9">
      <w:pPr>
        <w:pStyle w:val="ListParagraph"/>
        <w:ind w:left="360" w:firstLine="567"/>
        <w:jc w:val="both"/>
      </w:pPr>
    </w:p>
    <w:p w:rsidR="009844F9" w:rsidRDefault="009844F9" w:rsidP="009844F9">
      <w:pPr>
        <w:pStyle w:val="Heading2"/>
        <w:numPr>
          <w:ilvl w:val="1"/>
          <w:numId w:val="28"/>
        </w:numPr>
        <w:pBdr>
          <w:bottom w:val="single" w:sz="4" w:space="1" w:color="auto"/>
        </w:pBdr>
        <w:ind w:left="851" w:hanging="567"/>
        <w:jc w:val="both"/>
        <w:rPr>
          <w:sz w:val="28"/>
          <w:szCs w:val="28"/>
          <w:lang w:val="en-US"/>
        </w:rPr>
      </w:pPr>
      <w:bookmarkStart w:id="16" w:name="_Toc319572055"/>
      <w:r>
        <w:rPr>
          <w:sz w:val="28"/>
          <w:szCs w:val="28"/>
          <w:lang w:val="en-US"/>
        </w:rPr>
        <w:t>The principle of the central contributor</w:t>
      </w:r>
      <w:bookmarkEnd w:id="16"/>
    </w:p>
    <w:p w:rsidR="009844F9" w:rsidRPr="00895405" w:rsidRDefault="009844F9" w:rsidP="009844F9">
      <w:pPr>
        <w:spacing w:after="100" w:line="240" w:lineRule="auto"/>
        <w:rPr>
          <w:lang w:val="en-US"/>
        </w:rPr>
      </w:pPr>
    </w:p>
    <w:p w:rsidR="009844F9" w:rsidRDefault="009844F9" w:rsidP="009844F9">
      <w:pPr>
        <w:spacing w:after="240"/>
        <w:ind w:left="284"/>
        <w:jc w:val="both"/>
        <w:rPr>
          <w:rFonts w:ascii="Arial" w:hAnsi="Arial" w:cs="Arial"/>
          <w:sz w:val="24"/>
          <w:szCs w:val="24"/>
        </w:rPr>
      </w:pPr>
      <w:r w:rsidRPr="009844F9">
        <w:rPr>
          <w:rFonts w:ascii="Arial" w:hAnsi="Arial" w:cs="Arial"/>
          <w:sz w:val="24"/>
          <w:szCs w:val="24"/>
        </w:rPr>
        <w:t>Our view is that the central contribut</w:t>
      </w:r>
      <w:r w:rsidR="00982C98">
        <w:rPr>
          <w:rFonts w:ascii="Arial" w:hAnsi="Arial" w:cs="Arial"/>
          <w:sz w:val="24"/>
          <w:szCs w:val="24"/>
        </w:rPr>
        <w:t>ion</w:t>
      </w:r>
      <w:r w:rsidRPr="009844F9">
        <w:rPr>
          <w:rFonts w:ascii="Arial" w:hAnsi="Arial" w:cs="Arial"/>
          <w:sz w:val="24"/>
          <w:szCs w:val="24"/>
        </w:rPr>
        <w:t xml:space="preserve"> to any discussion about the setting and enforcement of accessibility standards must be the authentic perspective of people living with disability; this </w:t>
      </w:r>
      <w:r w:rsidR="00FC0F2B">
        <w:rPr>
          <w:rFonts w:ascii="Arial" w:hAnsi="Arial" w:cs="Arial"/>
          <w:sz w:val="24"/>
          <w:szCs w:val="24"/>
        </w:rPr>
        <w:t>can be</w:t>
      </w:r>
      <w:r w:rsidR="00734A4F">
        <w:rPr>
          <w:rFonts w:ascii="Arial" w:hAnsi="Arial" w:cs="Arial"/>
          <w:sz w:val="24"/>
          <w:szCs w:val="24"/>
        </w:rPr>
        <w:t xml:space="preserve"> </w:t>
      </w:r>
      <w:r w:rsidRPr="009844F9">
        <w:rPr>
          <w:rFonts w:ascii="Arial" w:hAnsi="Arial" w:cs="Arial"/>
          <w:sz w:val="24"/>
          <w:szCs w:val="24"/>
        </w:rPr>
        <w:t xml:space="preserve">via consumer-led organisations, and </w:t>
      </w:r>
      <w:r w:rsidR="00FC0F2B">
        <w:rPr>
          <w:rFonts w:ascii="Arial" w:hAnsi="Arial" w:cs="Arial"/>
          <w:sz w:val="24"/>
          <w:szCs w:val="24"/>
        </w:rPr>
        <w:t>should</w:t>
      </w:r>
      <w:r w:rsidRPr="009844F9">
        <w:rPr>
          <w:rFonts w:ascii="Arial" w:hAnsi="Arial" w:cs="Arial"/>
          <w:sz w:val="24"/>
          <w:szCs w:val="24"/>
        </w:rPr>
        <w:t xml:space="preserve"> be present in all the elements described elsewhere in this paper.</w:t>
      </w:r>
    </w:p>
    <w:p w:rsidR="009844F9" w:rsidRDefault="009844F9" w:rsidP="009064B6">
      <w:pPr>
        <w:pStyle w:val="Heading2"/>
        <w:numPr>
          <w:ilvl w:val="1"/>
          <w:numId w:val="28"/>
        </w:numPr>
        <w:pBdr>
          <w:bottom w:val="single" w:sz="4" w:space="1" w:color="auto"/>
        </w:pBdr>
        <w:ind w:left="851" w:hanging="567"/>
        <w:jc w:val="both"/>
        <w:rPr>
          <w:sz w:val="28"/>
          <w:szCs w:val="28"/>
          <w:lang w:val="en-US"/>
        </w:rPr>
      </w:pPr>
      <w:bookmarkStart w:id="17" w:name="_Toc319572056"/>
      <w:r>
        <w:rPr>
          <w:sz w:val="28"/>
          <w:szCs w:val="28"/>
          <w:lang w:val="en-US"/>
        </w:rPr>
        <w:t xml:space="preserve">The principle of </w:t>
      </w:r>
      <w:r w:rsidR="003C0156">
        <w:rPr>
          <w:sz w:val="28"/>
          <w:szCs w:val="28"/>
          <w:lang w:val="en-US"/>
        </w:rPr>
        <w:t>collaboration</w:t>
      </w:r>
      <w:bookmarkEnd w:id="17"/>
    </w:p>
    <w:p w:rsidR="009844F9" w:rsidRPr="00895405" w:rsidRDefault="009844F9" w:rsidP="009844F9">
      <w:pPr>
        <w:spacing w:after="100" w:line="240" w:lineRule="auto"/>
        <w:rPr>
          <w:lang w:val="en-US"/>
        </w:rPr>
      </w:pPr>
    </w:p>
    <w:p w:rsidR="009844F9" w:rsidRDefault="009844F9" w:rsidP="009064B6">
      <w:pPr>
        <w:spacing w:after="240"/>
        <w:ind w:left="284"/>
        <w:jc w:val="both"/>
        <w:rPr>
          <w:rFonts w:ascii="Arial" w:hAnsi="Arial" w:cs="Arial"/>
          <w:sz w:val="24"/>
          <w:szCs w:val="24"/>
        </w:rPr>
      </w:pPr>
      <w:r w:rsidRPr="009064B6">
        <w:rPr>
          <w:rFonts w:ascii="Arial" w:hAnsi="Arial" w:cs="Arial"/>
          <w:sz w:val="24"/>
          <w:szCs w:val="24"/>
        </w:rPr>
        <w:t xml:space="preserve">A collaboration of stakeholders is critical to properly upholding and advancing accessibility so that </w:t>
      </w:r>
      <w:r w:rsidR="006E4F84">
        <w:rPr>
          <w:rFonts w:ascii="Arial" w:hAnsi="Arial" w:cs="Arial"/>
          <w:sz w:val="24"/>
          <w:szCs w:val="24"/>
        </w:rPr>
        <w:t xml:space="preserve">it </w:t>
      </w:r>
      <w:r w:rsidRPr="009064B6">
        <w:rPr>
          <w:rFonts w:ascii="Arial" w:hAnsi="Arial" w:cs="Arial"/>
          <w:sz w:val="24"/>
          <w:szCs w:val="24"/>
        </w:rPr>
        <w:t xml:space="preserve">authentically contributes to the </w:t>
      </w:r>
      <w:r w:rsidR="00FC0F2B">
        <w:rPr>
          <w:rFonts w:ascii="Arial" w:hAnsi="Arial" w:cs="Arial"/>
          <w:sz w:val="24"/>
          <w:szCs w:val="24"/>
        </w:rPr>
        <w:t xml:space="preserve">deeper human </w:t>
      </w:r>
      <w:r w:rsidRPr="009064B6">
        <w:rPr>
          <w:rFonts w:ascii="Arial" w:hAnsi="Arial" w:cs="Arial"/>
          <w:sz w:val="24"/>
          <w:szCs w:val="24"/>
        </w:rPr>
        <w:t xml:space="preserve">values </w:t>
      </w:r>
      <w:r w:rsidR="00FC0F2B">
        <w:rPr>
          <w:rFonts w:ascii="Arial" w:hAnsi="Arial" w:cs="Arial"/>
          <w:sz w:val="24"/>
          <w:szCs w:val="24"/>
        </w:rPr>
        <w:t>that underpin it</w:t>
      </w:r>
      <w:r w:rsidRPr="009064B6">
        <w:rPr>
          <w:rFonts w:ascii="Arial" w:hAnsi="Arial" w:cs="Arial"/>
          <w:sz w:val="24"/>
          <w:szCs w:val="24"/>
        </w:rPr>
        <w:t xml:space="preserve">.  Public authorities, expert associations, academics and other stakeholders within a civil society all bring important expertise. The absence of any such stakeholder </w:t>
      </w:r>
      <w:r w:rsidR="00734A4F">
        <w:rPr>
          <w:rFonts w:ascii="Arial" w:hAnsi="Arial" w:cs="Arial"/>
          <w:sz w:val="24"/>
          <w:szCs w:val="24"/>
        </w:rPr>
        <w:t xml:space="preserve">perspective </w:t>
      </w:r>
      <w:r w:rsidRPr="009064B6">
        <w:rPr>
          <w:rFonts w:ascii="Arial" w:hAnsi="Arial" w:cs="Arial"/>
          <w:sz w:val="24"/>
          <w:szCs w:val="24"/>
        </w:rPr>
        <w:t xml:space="preserve">can significantly undermine </w:t>
      </w:r>
      <w:r w:rsidR="00FC0F2B">
        <w:rPr>
          <w:rFonts w:ascii="Arial" w:hAnsi="Arial" w:cs="Arial"/>
          <w:sz w:val="24"/>
          <w:szCs w:val="24"/>
        </w:rPr>
        <w:t>the synergy for helpful change</w:t>
      </w:r>
      <w:r w:rsidRPr="009064B6">
        <w:rPr>
          <w:rFonts w:ascii="Arial" w:hAnsi="Arial" w:cs="Arial"/>
          <w:sz w:val="24"/>
          <w:szCs w:val="24"/>
        </w:rPr>
        <w:t>.</w:t>
      </w:r>
    </w:p>
    <w:p w:rsidR="009064B6" w:rsidRDefault="009064B6" w:rsidP="009064B6">
      <w:pPr>
        <w:pStyle w:val="Heading2"/>
        <w:numPr>
          <w:ilvl w:val="1"/>
          <w:numId w:val="28"/>
        </w:numPr>
        <w:pBdr>
          <w:bottom w:val="single" w:sz="4" w:space="1" w:color="auto"/>
        </w:pBdr>
        <w:ind w:left="851" w:hanging="567"/>
        <w:jc w:val="both"/>
        <w:rPr>
          <w:sz w:val="28"/>
          <w:szCs w:val="28"/>
          <w:lang w:val="en-US"/>
        </w:rPr>
      </w:pPr>
      <w:bookmarkStart w:id="18" w:name="_Toc319572057"/>
      <w:r>
        <w:rPr>
          <w:sz w:val="28"/>
          <w:szCs w:val="28"/>
          <w:lang w:val="en-US"/>
        </w:rPr>
        <w:t>Genuinely felt subscription to fundamental values</w:t>
      </w:r>
      <w:bookmarkEnd w:id="18"/>
    </w:p>
    <w:p w:rsidR="009064B6" w:rsidRPr="00895405" w:rsidRDefault="009064B6" w:rsidP="009064B6">
      <w:pPr>
        <w:spacing w:after="100" w:line="240" w:lineRule="auto"/>
        <w:rPr>
          <w:lang w:val="en-US"/>
        </w:rPr>
      </w:pPr>
    </w:p>
    <w:p w:rsidR="009844F9" w:rsidRPr="009064B6" w:rsidRDefault="009064B6" w:rsidP="009064B6">
      <w:pPr>
        <w:spacing w:after="240"/>
        <w:ind w:left="284"/>
        <w:jc w:val="both"/>
        <w:rPr>
          <w:rFonts w:ascii="Arial" w:hAnsi="Arial" w:cs="Arial"/>
          <w:sz w:val="24"/>
          <w:szCs w:val="24"/>
        </w:rPr>
      </w:pPr>
      <w:r w:rsidRPr="009064B6">
        <w:rPr>
          <w:rFonts w:ascii="Arial" w:hAnsi="Arial" w:cs="Arial"/>
          <w:sz w:val="24"/>
          <w:szCs w:val="24"/>
        </w:rPr>
        <w:t>It</w:t>
      </w:r>
      <w:r w:rsidR="009844F9" w:rsidRPr="009064B6">
        <w:rPr>
          <w:rFonts w:ascii="Arial" w:hAnsi="Arial" w:cs="Arial"/>
          <w:sz w:val="24"/>
          <w:szCs w:val="24"/>
        </w:rPr>
        <w:t xml:space="preserve"> is a relatively straightforward task to define and establish settings for the input, mandate and competencies of various stakeholders, assuming that the goal of such settings is to deliver coherent enforceable expectations for authentic accessibility. Prior to this work, the larger task is to achieve the enrolment of the various stakeholders to the deeper values. This necessarily goes beyond a rational discourse about legislative and regulatory settings for delivering the physical manifestation of accessibility, to a </w:t>
      </w:r>
      <w:r w:rsidR="00734A4F">
        <w:rPr>
          <w:rFonts w:ascii="Arial" w:hAnsi="Arial" w:cs="Arial"/>
          <w:sz w:val="24"/>
          <w:szCs w:val="24"/>
        </w:rPr>
        <w:t>deeper reflective disco</w:t>
      </w:r>
      <w:r w:rsidR="00E773E5">
        <w:rPr>
          <w:rFonts w:ascii="Arial" w:hAnsi="Arial" w:cs="Arial"/>
          <w:sz w:val="24"/>
          <w:szCs w:val="24"/>
        </w:rPr>
        <w:t>urse</w:t>
      </w:r>
      <w:r w:rsidR="00734A4F" w:rsidRPr="009064B6">
        <w:rPr>
          <w:rFonts w:ascii="Arial" w:hAnsi="Arial" w:cs="Arial"/>
          <w:sz w:val="24"/>
          <w:szCs w:val="24"/>
        </w:rPr>
        <w:t xml:space="preserve"> </w:t>
      </w:r>
      <w:r w:rsidR="009844F9" w:rsidRPr="009064B6">
        <w:rPr>
          <w:rFonts w:ascii="Arial" w:hAnsi="Arial" w:cs="Arial"/>
          <w:sz w:val="24"/>
          <w:szCs w:val="24"/>
        </w:rPr>
        <w:t xml:space="preserve">where there is a true moment of clarity, a ‘Eureka’, an ‘A-Ha’, where the stakeholder emotionally connects with the fundamental values that lie beneath the stated right of </w:t>
      </w:r>
      <w:r w:rsidR="00FC0F2B">
        <w:rPr>
          <w:rFonts w:ascii="Arial" w:hAnsi="Arial" w:cs="Arial"/>
          <w:sz w:val="24"/>
          <w:szCs w:val="24"/>
        </w:rPr>
        <w:lastRenderedPageBreak/>
        <w:t>A</w:t>
      </w:r>
      <w:r w:rsidR="009844F9" w:rsidRPr="009064B6">
        <w:rPr>
          <w:rFonts w:ascii="Arial" w:hAnsi="Arial" w:cs="Arial"/>
          <w:sz w:val="24"/>
          <w:szCs w:val="24"/>
        </w:rPr>
        <w:t xml:space="preserve">ccessibility, in a way that </w:t>
      </w:r>
      <w:r w:rsidR="00125FAC">
        <w:rPr>
          <w:rFonts w:ascii="Arial" w:hAnsi="Arial" w:cs="Arial"/>
          <w:sz w:val="24"/>
          <w:szCs w:val="24"/>
        </w:rPr>
        <w:t>creates enduring</w:t>
      </w:r>
      <w:r w:rsidR="00125FAC" w:rsidRPr="009064B6">
        <w:rPr>
          <w:rFonts w:ascii="Arial" w:hAnsi="Arial" w:cs="Arial"/>
          <w:sz w:val="24"/>
          <w:szCs w:val="24"/>
        </w:rPr>
        <w:t xml:space="preserve"> </w:t>
      </w:r>
      <w:r w:rsidR="009844F9" w:rsidRPr="009064B6">
        <w:rPr>
          <w:rFonts w:ascii="Arial" w:hAnsi="Arial" w:cs="Arial"/>
          <w:sz w:val="24"/>
          <w:szCs w:val="24"/>
        </w:rPr>
        <w:t>change</w:t>
      </w:r>
      <w:r w:rsidR="00125FAC">
        <w:rPr>
          <w:rFonts w:ascii="Arial" w:hAnsi="Arial" w:cs="Arial"/>
          <w:sz w:val="24"/>
          <w:szCs w:val="24"/>
        </w:rPr>
        <w:t xml:space="preserve"> in</w:t>
      </w:r>
      <w:r w:rsidR="009844F9" w:rsidRPr="009064B6">
        <w:rPr>
          <w:rFonts w:ascii="Arial" w:hAnsi="Arial" w:cs="Arial"/>
          <w:sz w:val="24"/>
          <w:szCs w:val="24"/>
        </w:rPr>
        <w:t xml:space="preserve"> that stakeholder</w:t>
      </w:r>
      <w:r w:rsidR="00FC0F2B">
        <w:rPr>
          <w:rFonts w:ascii="Arial" w:hAnsi="Arial" w:cs="Arial"/>
          <w:sz w:val="24"/>
          <w:szCs w:val="24"/>
        </w:rPr>
        <w:t>’</w:t>
      </w:r>
      <w:r w:rsidR="009844F9" w:rsidRPr="009064B6">
        <w:rPr>
          <w:rFonts w:ascii="Arial" w:hAnsi="Arial" w:cs="Arial"/>
          <w:sz w:val="24"/>
          <w:szCs w:val="24"/>
        </w:rPr>
        <w:t>s mindfulness about access.</w:t>
      </w:r>
    </w:p>
    <w:p w:rsidR="009064B6" w:rsidRPr="00B332EE" w:rsidRDefault="009064B6" w:rsidP="009064B6">
      <w:pPr>
        <w:pStyle w:val="Heading1"/>
        <w:pBdr>
          <w:bottom w:val="single" w:sz="12" w:space="1" w:color="auto"/>
        </w:pBdr>
        <w:spacing w:line="240" w:lineRule="auto"/>
        <w:ind w:left="567" w:right="28" w:hanging="567"/>
        <w:jc w:val="both"/>
        <w:rPr>
          <w:sz w:val="32"/>
          <w:szCs w:val="32"/>
        </w:rPr>
      </w:pPr>
      <w:bookmarkStart w:id="19" w:name="_Toc319572058"/>
      <w:r>
        <w:rPr>
          <w:sz w:val="32"/>
          <w:szCs w:val="32"/>
        </w:rPr>
        <w:t xml:space="preserve">In Response to the Committee’s Question about </w:t>
      </w:r>
      <w:r w:rsidR="00277A45">
        <w:rPr>
          <w:sz w:val="32"/>
          <w:szCs w:val="32"/>
        </w:rPr>
        <w:t>examples of good practice in promotion of universal design and accessibility, funding and realization of regional, national and local action plans for accessibility and the removal of barriers in physical environment, public transport, information and communication and access to services opened to the public.</w:t>
      </w:r>
      <w:bookmarkEnd w:id="19"/>
    </w:p>
    <w:p w:rsidR="009064B6" w:rsidRDefault="009064B6" w:rsidP="009064B6">
      <w:pPr>
        <w:pStyle w:val="ListParagraph"/>
        <w:ind w:left="360" w:firstLine="567"/>
        <w:jc w:val="both"/>
      </w:pPr>
    </w:p>
    <w:p w:rsidR="009064B6" w:rsidRPr="00277A45" w:rsidRDefault="009064B6" w:rsidP="00277A45">
      <w:pPr>
        <w:spacing w:after="240"/>
        <w:jc w:val="both"/>
        <w:rPr>
          <w:rFonts w:ascii="Arial" w:hAnsi="Arial" w:cs="Arial"/>
          <w:sz w:val="24"/>
          <w:szCs w:val="24"/>
        </w:rPr>
      </w:pPr>
      <w:r w:rsidRPr="00277A45">
        <w:rPr>
          <w:rFonts w:ascii="Arial" w:hAnsi="Arial" w:cs="Arial"/>
          <w:sz w:val="24"/>
          <w:szCs w:val="24"/>
        </w:rPr>
        <w:t>Because of the short timeframe for preparing this paper we have elected not to attempt a summary of evaluated good practice in accessibility. However, there are many encouraging examples of policy, planning and practice that are delivering authentic gains in accessibility and the associated underlying deeper values.</w:t>
      </w:r>
    </w:p>
    <w:p w:rsidR="009064B6" w:rsidRDefault="009064B6" w:rsidP="00277A45">
      <w:pPr>
        <w:tabs>
          <w:tab w:val="left" w:pos="9060"/>
        </w:tabs>
        <w:spacing w:after="240"/>
        <w:jc w:val="both"/>
        <w:rPr>
          <w:rFonts w:ascii="Arial" w:hAnsi="Arial" w:cs="Arial"/>
          <w:sz w:val="24"/>
          <w:szCs w:val="24"/>
        </w:rPr>
      </w:pPr>
      <w:r w:rsidRPr="00277A45">
        <w:rPr>
          <w:rFonts w:ascii="Arial" w:hAnsi="Arial" w:cs="Arial"/>
          <w:sz w:val="24"/>
          <w:szCs w:val="24"/>
        </w:rPr>
        <w:t>JF</w:t>
      </w:r>
      <w:r w:rsidR="00277A45">
        <w:rPr>
          <w:rFonts w:ascii="Arial" w:hAnsi="Arial" w:cs="Arial"/>
          <w:sz w:val="24"/>
          <w:szCs w:val="24"/>
        </w:rPr>
        <w:t>A</w:t>
      </w:r>
      <w:r w:rsidRPr="00277A45">
        <w:rPr>
          <w:rFonts w:ascii="Arial" w:hAnsi="Arial" w:cs="Arial"/>
          <w:sz w:val="24"/>
          <w:szCs w:val="24"/>
        </w:rPr>
        <w:t xml:space="preserve"> Purple Orange is available to contribute to such research i</w:t>
      </w:r>
      <w:r w:rsidR="006E4F84">
        <w:rPr>
          <w:rFonts w:ascii="Arial" w:hAnsi="Arial" w:cs="Arial"/>
          <w:sz w:val="24"/>
          <w:szCs w:val="24"/>
        </w:rPr>
        <w:t>f</w:t>
      </w:r>
      <w:r w:rsidRPr="00277A45">
        <w:rPr>
          <w:rFonts w:ascii="Arial" w:hAnsi="Arial" w:cs="Arial"/>
          <w:sz w:val="24"/>
          <w:szCs w:val="24"/>
        </w:rPr>
        <w:t xml:space="preserve"> required.</w:t>
      </w:r>
      <w:r w:rsidR="00277A45">
        <w:rPr>
          <w:rFonts w:ascii="Arial" w:hAnsi="Arial" w:cs="Arial"/>
          <w:sz w:val="24"/>
          <w:szCs w:val="24"/>
        </w:rPr>
        <w:tab/>
      </w:r>
    </w:p>
    <w:p w:rsidR="00277A45" w:rsidRPr="00B332EE" w:rsidRDefault="003B1D52" w:rsidP="00277A45">
      <w:pPr>
        <w:pStyle w:val="Heading1"/>
        <w:pBdr>
          <w:bottom w:val="single" w:sz="12" w:space="1" w:color="auto"/>
        </w:pBdr>
        <w:spacing w:line="240" w:lineRule="auto"/>
        <w:ind w:left="567" w:right="28" w:hanging="567"/>
        <w:jc w:val="both"/>
        <w:rPr>
          <w:sz w:val="32"/>
          <w:szCs w:val="32"/>
        </w:rPr>
      </w:pPr>
      <w:bookmarkStart w:id="20" w:name="_Toc319572059"/>
      <w:r>
        <w:rPr>
          <w:sz w:val="32"/>
          <w:szCs w:val="32"/>
        </w:rPr>
        <w:t>Concluding Remarks</w:t>
      </w:r>
      <w:bookmarkEnd w:id="20"/>
    </w:p>
    <w:p w:rsidR="00023AF8" w:rsidRDefault="00023AF8" w:rsidP="00277A45">
      <w:pPr>
        <w:pStyle w:val="ListParagraph"/>
        <w:ind w:left="360" w:firstLine="567"/>
        <w:jc w:val="both"/>
      </w:pPr>
    </w:p>
    <w:p w:rsidR="003B1D52" w:rsidRDefault="003B1D52" w:rsidP="00277A45">
      <w:pPr>
        <w:spacing w:after="240"/>
        <w:jc w:val="both"/>
        <w:rPr>
          <w:rFonts w:ascii="Arial" w:hAnsi="Arial" w:cs="Arial"/>
          <w:sz w:val="24"/>
          <w:szCs w:val="24"/>
        </w:rPr>
      </w:pPr>
      <w:r>
        <w:rPr>
          <w:rFonts w:ascii="Arial" w:hAnsi="Arial" w:cs="Arial"/>
          <w:sz w:val="24"/>
          <w:szCs w:val="24"/>
        </w:rPr>
        <w:t>This short paper has attempted to offer some observations on accessibility, framed by a request from the United Nations Committee on the Rights of Persons with Disabilities.  JFA Purple Orange is available to offer supplementary commentary or undertake additional research should this be required by the Committee.</w:t>
      </w:r>
    </w:p>
    <w:p w:rsidR="003B1D52" w:rsidRDefault="003B1D52" w:rsidP="00277A45">
      <w:pPr>
        <w:spacing w:after="240"/>
        <w:jc w:val="both"/>
        <w:rPr>
          <w:rFonts w:ascii="Arial" w:hAnsi="Arial" w:cs="Arial"/>
          <w:sz w:val="24"/>
          <w:szCs w:val="24"/>
        </w:rPr>
      </w:pPr>
      <w:r>
        <w:rPr>
          <w:rFonts w:ascii="Arial" w:hAnsi="Arial" w:cs="Arial"/>
          <w:sz w:val="24"/>
          <w:szCs w:val="24"/>
        </w:rPr>
        <w:t>For further information, please contact:</w:t>
      </w:r>
    </w:p>
    <w:p w:rsidR="003B1D52" w:rsidRPr="000D4E02" w:rsidRDefault="003B1D52" w:rsidP="003B1D52">
      <w:pPr>
        <w:jc w:val="both"/>
        <w:rPr>
          <w:rFonts w:ascii="Arial" w:hAnsi="Arial" w:cs="Arial"/>
          <w:sz w:val="24"/>
          <w:szCs w:val="24"/>
        </w:rPr>
      </w:pPr>
      <w:r w:rsidRPr="000D4E02">
        <w:rPr>
          <w:rFonts w:ascii="Arial" w:hAnsi="Arial" w:cs="Arial"/>
          <w:sz w:val="24"/>
          <w:szCs w:val="24"/>
        </w:rPr>
        <w:t>Robbi Williams</w:t>
      </w:r>
    </w:p>
    <w:p w:rsidR="003B1D52" w:rsidRPr="000D4E02" w:rsidRDefault="003B1D52" w:rsidP="003B1D52">
      <w:pPr>
        <w:jc w:val="both"/>
        <w:rPr>
          <w:rFonts w:ascii="Arial" w:hAnsi="Arial" w:cs="Arial"/>
          <w:sz w:val="24"/>
          <w:szCs w:val="24"/>
        </w:rPr>
      </w:pPr>
      <w:r w:rsidRPr="000D4E02">
        <w:rPr>
          <w:rFonts w:ascii="Arial" w:hAnsi="Arial" w:cs="Arial"/>
          <w:sz w:val="24"/>
          <w:szCs w:val="24"/>
        </w:rPr>
        <w:t>Chief Executive Officer</w:t>
      </w:r>
    </w:p>
    <w:p w:rsidR="003B1D52" w:rsidRPr="000D4E02" w:rsidRDefault="003B1D52" w:rsidP="003B1D52">
      <w:pPr>
        <w:jc w:val="both"/>
        <w:rPr>
          <w:rFonts w:ascii="Arial" w:hAnsi="Arial" w:cs="Arial"/>
          <w:sz w:val="24"/>
          <w:szCs w:val="24"/>
        </w:rPr>
      </w:pPr>
      <w:r w:rsidRPr="000D4E02">
        <w:rPr>
          <w:rFonts w:ascii="Arial" w:hAnsi="Arial" w:cs="Arial"/>
          <w:sz w:val="24"/>
          <w:szCs w:val="24"/>
        </w:rPr>
        <w:t>Purple Orange - Julia Farr Association</w:t>
      </w:r>
    </w:p>
    <w:p w:rsidR="003B1D52" w:rsidRPr="000D4E02" w:rsidRDefault="003B1D52" w:rsidP="003B1D52">
      <w:pPr>
        <w:jc w:val="both"/>
        <w:rPr>
          <w:rFonts w:ascii="Arial" w:hAnsi="Arial" w:cs="Arial"/>
          <w:sz w:val="24"/>
          <w:szCs w:val="24"/>
        </w:rPr>
      </w:pPr>
      <w:proofErr w:type="spellStart"/>
      <w:r w:rsidRPr="000D4E02">
        <w:rPr>
          <w:rFonts w:ascii="Arial" w:hAnsi="Arial" w:cs="Arial"/>
          <w:sz w:val="24"/>
          <w:szCs w:val="24"/>
        </w:rPr>
        <w:t>Ph</w:t>
      </w:r>
      <w:proofErr w:type="spellEnd"/>
      <w:r w:rsidRPr="000D4E02">
        <w:rPr>
          <w:rFonts w:ascii="Arial" w:hAnsi="Arial" w:cs="Arial"/>
          <w:sz w:val="24"/>
          <w:szCs w:val="24"/>
        </w:rPr>
        <w:t xml:space="preserve">: 08 8373 8333   </w:t>
      </w:r>
    </w:p>
    <w:p w:rsidR="003B1D52" w:rsidRPr="000D4E02" w:rsidRDefault="003B1D52" w:rsidP="003B1D52">
      <w:pPr>
        <w:jc w:val="both"/>
        <w:rPr>
          <w:rFonts w:ascii="Arial" w:hAnsi="Arial" w:cs="Arial"/>
          <w:sz w:val="24"/>
          <w:szCs w:val="24"/>
        </w:rPr>
      </w:pPr>
      <w:r w:rsidRPr="000D4E02">
        <w:rPr>
          <w:rFonts w:ascii="Arial" w:hAnsi="Arial" w:cs="Arial"/>
          <w:sz w:val="24"/>
          <w:szCs w:val="24"/>
        </w:rPr>
        <w:t xml:space="preserve">Email: </w:t>
      </w:r>
      <w:hyperlink r:id="rId15" w:history="1">
        <w:r w:rsidRPr="000D4E02">
          <w:rPr>
            <w:rStyle w:val="Hyperlink"/>
            <w:rFonts w:ascii="Arial" w:hAnsi="Arial" w:cs="Arial"/>
            <w:sz w:val="24"/>
            <w:szCs w:val="24"/>
          </w:rPr>
          <w:t>admin@juliafarr.org.au</w:t>
        </w:r>
      </w:hyperlink>
      <w:r w:rsidRPr="000D4E02">
        <w:rPr>
          <w:rFonts w:ascii="Arial" w:hAnsi="Arial" w:cs="Arial"/>
          <w:sz w:val="24"/>
          <w:szCs w:val="24"/>
        </w:rPr>
        <w:t xml:space="preserve">.  </w:t>
      </w:r>
    </w:p>
    <w:p w:rsidR="003B1D52" w:rsidRPr="003B1D52" w:rsidRDefault="003B1D52" w:rsidP="00277A45">
      <w:pPr>
        <w:spacing w:after="240"/>
        <w:jc w:val="both"/>
        <w:rPr>
          <w:rFonts w:ascii="Arial" w:hAnsi="Arial" w:cs="Arial"/>
          <w:sz w:val="24"/>
          <w:szCs w:val="24"/>
        </w:rPr>
      </w:pPr>
    </w:p>
    <w:p w:rsidR="00277A45" w:rsidRDefault="00277A45" w:rsidP="00277A45"/>
    <w:p w:rsidR="00277A45" w:rsidRDefault="00277A45" w:rsidP="00277A45"/>
    <w:p w:rsidR="00277A45" w:rsidRDefault="00277A45" w:rsidP="00277A45"/>
    <w:p w:rsidR="00277A45" w:rsidRPr="00B332EE" w:rsidRDefault="00277A45" w:rsidP="00277A45">
      <w:pPr>
        <w:pStyle w:val="Heading1"/>
        <w:pBdr>
          <w:bottom w:val="single" w:sz="12" w:space="1" w:color="auto"/>
        </w:pBdr>
        <w:spacing w:line="240" w:lineRule="auto"/>
        <w:ind w:left="567" w:right="28" w:hanging="567"/>
        <w:jc w:val="both"/>
        <w:rPr>
          <w:sz w:val="32"/>
          <w:szCs w:val="32"/>
        </w:rPr>
      </w:pPr>
      <w:bookmarkStart w:id="21" w:name="_Toc319572060"/>
      <w:bookmarkStart w:id="22" w:name="_Toc319572061"/>
      <w:bookmarkStart w:id="23" w:name="_Toc319572062"/>
      <w:bookmarkEnd w:id="21"/>
      <w:bookmarkEnd w:id="22"/>
      <w:r>
        <w:rPr>
          <w:sz w:val="32"/>
          <w:szCs w:val="32"/>
        </w:rPr>
        <w:lastRenderedPageBreak/>
        <w:t>References</w:t>
      </w:r>
      <w:bookmarkEnd w:id="23"/>
    </w:p>
    <w:p w:rsidR="00277A45" w:rsidRDefault="00277A45" w:rsidP="00277A45">
      <w:pPr>
        <w:pStyle w:val="ListParagraph"/>
        <w:ind w:left="360" w:firstLine="567"/>
        <w:jc w:val="both"/>
      </w:pPr>
    </w:p>
    <w:p w:rsidR="00277A45" w:rsidRPr="00277A45" w:rsidRDefault="00277A45" w:rsidP="00277A45">
      <w:pPr>
        <w:tabs>
          <w:tab w:val="left" w:pos="8164"/>
        </w:tabs>
        <w:spacing w:before="240" w:after="240"/>
        <w:jc w:val="both"/>
        <w:rPr>
          <w:rFonts w:ascii="Arial" w:hAnsi="Arial" w:cs="Arial"/>
          <w:sz w:val="24"/>
          <w:szCs w:val="24"/>
        </w:rPr>
      </w:pPr>
      <w:proofErr w:type="spellStart"/>
      <w:r w:rsidRPr="00277A45">
        <w:rPr>
          <w:rFonts w:ascii="Arial" w:hAnsi="Arial" w:cs="Arial"/>
          <w:sz w:val="24"/>
          <w:szCs w:val="24"/>
        </w:rPr>
        <w:t>Driedger</w:t>
      </w:r>
      <w:proofErr w:type="spellEnd"/>
      <w:r w:rsidRPr="00277A45">
        <w:rPr>
          <w:rFonts w:ascii="Arial" w:hAnsi="Arial" w:cs="Arial"/>
          <w:sz w:val="24"/>
          <w:szCs w:val="24"/>
        </w:rPr>
        <w:t xml:space="preserve">, S., </w:t>
      </w:r>
      <w:proofErr w:type="spellStart"/>
      <w:r w:rsidRPr="00277A45">
        <w:rPr>
          <w:rFonts w:ascii="Arial" w:hAnsi="Arial" w:cs="Arial"/>
          <w:sz w:val="24"/>
          <w:szCs w:val="24"/>
        </w:rPr>
        <w:t>Crooks</w:t>
      </w:r>
      <w:proofErr w:type="gramStart"/>
      <w:r w:rsidRPr="00277A45">
        <w:rPr>
          <w:rFonts w:ascii="Arial" w:hAnsi="Arial" w:cs="Arial"/>
          <w:sz w:val="24"/>
          <w:szCs w:val="24"/>
        </w:rPr>
        <w:t>,V</w:t>
      </w:r>
      <w:proofErr w:type="spellEnd"/>
      <w:proofErr w:type="gramEnd"/>
      <w:r w:rsidRPr="00277A45">
        <w:rPr>
          <w:rFonts w:ascii="Arial" w:hAnsi="Arial" w:cs="Arial"/>
          <w:sz w:val="24"/>
          <w:szCs w:val="24"/>
        </w:rPr>
        <w:t xml:space="preserve">., and Bennett, D. (2004). </w:t>
      </w:r>
      <w:r w:rsidRPr="00277A45">
        <w:rPr>
          <w:rFonts w:ascii="Arial" w:hAnsi="Arial" w:cs="Arial"/>
          <w:i/>
          <w:sz w:val="24"/>
          <w:szCs w:val="24"/>
        </w:rPr>
        <w:t>Engaging in the disablement process over space and time: narratives of persons with multiple sclerosis in Ottawa</w:t>
      </w:r>
      <w:r>
        <w:rPr>
          <w:rFonts w:ascii="Arial" w:hAnsi="Arial" w:cs="Arial"/>
          <w:sz w:val="24"/>
          <w:szCs w:val="24"/>
        </w:rPr>
        <w:t>, Canada,</w:t>
      </w:r>
      <w:r w:rsidRPr="00277A45">
        <w:rPr>
          <w:rFonts w:ascii="Arial" w:hAnsi="Arial" w:cs="Arial"/>
          <w:sz w:val="24"/>
          <w:szCs w:val="24"/>
        </w:rPr>
        <w:t xml:space="preserve"> Canadian Geographer</w:t>
      </w:r>
      <w:r>
        <w:rPr>
          <w:rFonts w:ascii="Arial" w:hAnsi="Arial" w:cs="Arial"/>
          <w:sz w:val="24"/>
          <w:szCs w:val="24"/>
        </w:rPr>
        <w:t xml:space="preserve">, </w:t>
      </w:r>
      <w:r w:rsidRPr="00277A45">
        <w:rPr>
          <w:rFonts w:ascii="Arial" w:hAnsi="Arial" w:cs="Arial"/>
          <w:sz w:val="24"/>
          <w:szCs w:val="24"/>
        </w:rPr>
        <w:t>48 (2), pp. 119–136.</w:t>
      </w:r>
    </w:p>
    <w:p w:rsidR="00277A45" w:rsidRPr="00277A45" w:rsidRDefault="00277A45" w:rsidP="00277A45">
      <w:pPr>
        <w:tabs>
          <w:tab w:val="left" w:pos="8164"/>
        </w:tabs>
        <w:spacing w:before="240" w:after="240"/>
        <w:jc w:val="both"/>
        <w:rPr>
          <w:rFonts w:ascii="Arial" w:hAnsi="Arial" w:cs="Arial"/>
          <w:sz w:val="24"/>
          <w:szCs w:val="24"/>
        </w:rPr>
      </w:pPr>
      <w:proofErr w:type="spellStart"/>
      <w:r w:rsidRPr="00277A45">
        <w:rPr>
          <w:rFonts w:ascii="Arial" w:hAnsi="Arial" w:cs="Arial"/>
          <w:sz w:val="24"/>
          <w:szCs w:val="24"/>
        </w:rPr>
        <w:t>Dyck</w:t>
      </w:r>
      <w:proofErr w:type="spellEnd"/>
      <w:r w:rsidRPr="00277A45">
        <w:rPr>
          <w:rFonts w:ascii="Arial" w:hAnsi="Arial" w:cs="Arial"/>
          <w:sz w:val="24"/>
          <w:szCs w:val="24"/>
        </w:rPr>
        <w:t xml:space="preserve">, I. (1995). </w:t>
      </w:r>
      <w:r w:rsidRPr="00277A45">
        <w:rPr>
          <w:rFonts w:ascii="Arial" w:hAnsi="Arial" w:cs="Arial"/>
          <w:i/>
          <w:sz w:val="24"/>
          <w:szCs w:val="24"/>
        </w:rPr>
        <w:t>Hidden geographies: the changing life-worlds of women with multiple sclerosis</w:t>
      </w:r>
      <w:r>
        <w:rPr>
          <w:rFonts w:ascii="Arial" w:hAnsi="Arial" w:cs="Arial"/>
          <w:sz w:val="24"/>
          <w:szCs w:val="24"/>
        </w:rPr>
        <w:t xml:space="preserve">, </w:t>
      </w:r>
      <w:r w:rsidRPr="00277A45">
        <w:rPr>
          <w:rFonts w:ascii="Arial" w:hAnsi="Arial" w:cs="Arial"/>
          <w:sz w:val="24"/>
          <w:szCs w:val="24"/>
        </w:rPr>
        <w:t>Social Science and Medicine</w:t>
      </w:r>
      <w:r>
        <w:rPr>
          <w:rFonts w:ascii="Arial" w:hAnsi="Arial" w:cs="Arial"/>
          <w:sz w:val="24"/>
          <w:szCs w:val="24"/>
        </w:rPr>
        <w:t>,</w:t>
      </w:r>
      <w:r w:rsidRPr="00277A45">
        <w:rPr>
          <w:rFonts w:ascii="Arial" w:hAnsi="Arial" w:cs="Arial"/>
          <w:sz w:val="24"/>
          <w:szCs w:val="24"/>
        </w:rPr>
        <w:t xml:space="preserve"> 40, pp. 307–320.</w:t>
      </w:r>
    </w:p>
    <w:p w:rsidR="00277A45" w:rsidRPr="00277A45" w:rsidRDefault="00277A45" w:rsidP="00277A45">
      <w:pPr>
        <w:tabs>
          <w:tab w:val="left" w:pos="8164"/>
        </w:tabs>
        <w:spacing w:before="240" w:after="240"/>
        <w:jc w:val="both"/>
        <w:rPr>
          <w:rFonts w:ascii="Arial" w:hAnsi="Arial" w:cs="Arial"/>
          <w:sz w:val="24"/>
          <w:szCs w:val="24"/>
        </w:rPr>
      </w:pPr>
      <w:proofErr w:type="spellStart"/>
      <w:r w:rsidRPr="00277A45">
        <w:rPr>
          <w:rFonts w:ascii="Arial" w:hAnsi="Arial" w:cs="Arial"/>
          <w:sz w:val="24"/>
          <w:szCs w:val="24"/>
        </w:rPr>
        <w:t>Imrie</w:t>
      </w:r>
      <w:proofErr w:type="spellEnd"/>
      <w:r w:rsidR="003C0156">
        <w:rPr>
          <w:rFonts w:ascii="Arial" w:hAnsi="Arial" w:cs="Arial"/>
          <w:sz w:val="24"/>
          <w:szCs w:val="24"/>
        </w:rPr>
        <w:t>, R.</w:t>
      </w:r>
      <w:r w:rsidRPr="00277A45">
        <w:rPr>
          <w:rFonts w:ascii="Arial" w:hAnsi="Arial" w:cs="Arial"/>
          <w:sz w:val="24"/>
          <w:szCs w:val="24"/>
        </w:rPr>
        <w:t xml:space="preserve"> and Edwards</w:t>
      </w:r>
      <w:r w:rsidR="003C0156">
        <w:rPr>
          <w:rFonts w:ascii="Arial" w:hAnsi="Arial" w:cs="Arial"/>
          <w:sz w:val="24"/>
          <w:szCs w:val="24"/>
        </w:rPr>
        <w:t>, C.</w:t>
      </w:r>
      <w:r w:rsidRPr="00277A45">
        <w:rPr>
          <w:rFonts w:ascii="Arial" w:hAnsi="Arial" w:cs="Arial"/>
          <w:sz w:val="24"/>
          <w:szCs w:val="24"/>
        </w:rPr>
        <w:t xml:space="preserve"> (2007) </w:t>
      </w:r>
      <w:proofErr w:type="gramStart"/>
      <w:r>
        <w:rPr>
          <w:rFonts w:ascii="Arial" w:hAnsi="Arial" w:cs="Arial"/>
          <w:i/>
          <w:sz w:val="24"/>
          <w:szCs w:val="24"/>
        </w:rPr>
        <w:t>The</w:t>
      </w:r>
      <w:proofErr w:type="gramEnd"/>
      <w:r>
        <w:rPr>
          <w:rFonts w:ascii="Arial" w:hAnsi="Arial" w:cs="Arial"/>
          <w:i/>
          <w:sz w:val="24"/>
          <w:szCs w:val="24"/>
        </w:rPr>
        <w:t xml:space="preserve"> </w:t>
      </w:r>
      <w:r w:rsidRPr="00277A45">
        <w:rPr>
          <w:rFonts w:ascii="Arial" w:hAnsi="Arial" w:cs="Arial"/>
          <w:i/>
          <w:sz w:val="24"/>
          <w:szCs w:val="24"/>
        </w:rPr>
        <w:t>Geographies of Disability</w:t>
      </w:r>
      <w:r w:rsidRPr="00277A45">
        <w:rPr>
          <w:rFonts w:ascii="Arial" w:hAnsi="Arial" w:cs="Arial"/>
          <w:sz w:val="24"/>
          <w:szCs w:val="24"/>
        </w:rPr>
        <w:t>.  Accessed 12/3/2012: http://mykcl.info/content/1/c4/96/42/ImrieCOMPASS.pdf</w:t>
      </w:r>
    </w:p>
    <w:p w:rsidR="00277A45" w:rsidRPr="00277A45" w:rsidRDefault="00277A45" w:rsidP="00277A45">
      <w:pPr>
        <w:spacing w:before="240" w:after="240"/>
        <w:jc w:val="both"/>
        <w:rPr>
          <w:rFonts w:ascii="Arial" w:hAnsi="Arial" w:cs="Arial"/>
          <w:sz w:val="24"/>
          <w:szCs w:val="24"/>
        </w:rPr>
      </w:pPr>
      <w:proofErr w:type="spellStart"/>
      <w:proofErr w:type="gramStart"/>
      <w:r w:rsidRPr="00277A45">
        <w:rPr>
          <w:rFonts w:ascii="Arial" w:hAnsi="Arial" w:cs="Arial"/>
          <w:sz w:val="24"/>
          <w:szCs w:val="24"/>
        </w:rPr>
        <w:t>Imrie</w:t>
      </w:r>
      <w:proofErr w:type="spellEnd"/>
      <w:r w:rsidRPr="00277A45">
        <w:rPr>
          <w:rFonts w:ascii="Arial" w:hAnsi="Arial" w:cs="Arial"/>
          <w:sz w:val="24"/>
          <w:szCs w:val="24"/>
        </w:rPr>
        <w:t>, R. and Hall, P. (2001).</w:t>
      </w:r>
      <w:proofErr w:type="gramEnd"/>
      <w:r w:rsidRPr="00277A45">
        <w:rPr>
          <w:rFonts w:ascii="Arial" w:hAnsi="Arial" w:cs="Arial"/>
          <w:sz w:val="24"/>
          <w:szCs w:val="24"/>
        </w:rPr>
        <w:t xml:space="preserve"> </w:t>
      </w:r>
      <w:r w:rsidRPr="00326D2D">
        <w:rPr>
          <w:rFonts w:ascii="Arial" w:hAnsi="Arial" w:cs="Arial"/>
          <w:i/>
          <w:sz w:val="24"/>
          <w:szCs w:val="24"/>
        </w:rPr>
        <w:t>Inclusive design</w:t>
      </w:r>
      <w:r w:rsidR="00326D2D">
        <w:rPr>
          <w:rFonts w:ascii="Arial" w:hAnsi="Arial" w:cs="Arial"/>
          <w:sz w:val="24"/>
          <w:szCs w:val="24"/>
        </w:rPr>
        <w:t>,</w:t>
      </w:r>
      <w:r w:rsidRPr="00277A45">
        <w:rPr>
          <w:rFonts w:ascii="Arial" w:hAnsi="Arial" w:cs="Arial"/>
          <w:sz w:val="24"/>
          <w:szCs w:val="24"/>
        </w:rPr>
        <w:t xml:space="preserve"> London: Spon Press.</w:t>
      </w:r>
    </w:p>
    <w:p w:rsidR="00125FAC" w:rsidRDefault="00125FAC" w:rsidP="00277A45">
      <w:pPr>
        <w:tabs>
          <w:tab w:val="left" w:pos="8164"/>
        </w:tabs>
        <w:spacing w:before="240" w:after="240"/>
        <w:jc w:val="both"/>
        <w:rPr>
          <w:rFonts w:ascii="Arial" w:hAnsi="Arial" w:cs="Arial"/>
          <w:sz w:val="24"/>
          <w:szCs w:val="24"/>
        </w:rPr>
      </w:pPr>
      <w:proofErr w:type="spellStart"/>
      <w:r>
        <w:rPr>
          <w:rFonts w:ascii="Arial" w:hAnsi="Arial" w:cs="Arial"/>
          <w:sz w:val="24"/>
          <w:szCs w:val="24"/>
        </w:rPr>
        <w:t>McLoughlin</w:t>
      </w:r>
      <w:proofErr w:type="spellEnd"/>
      <w:r>
        <w:rPr>
          <w:rFonts w:ascii="Arial" w:hAnsi="Arial" w:cs="Arial"/>
          <w:sz w:val="24"/>
          <w:szCs w:val="24"/>
        </w:rPr>
        <w:t xml:space="preserve">, P. and </w:t>
      </w:r>
      <w:proofErr w:type="spellStart"/>
      <w:r>
        <w:rPr>
          <w:rFonts w:ascii="Arial" w:hAnsi="Arial" w:cs="Arial"/>
          <w:sz w:val="24"/>
          <w:szCs w:val="24"/>
        </w:rPr>
        <w:t>Tually</w:t>
      </w:r>
      <w:proofErr w:type="spellEnd"/>
      <w:r>
        <w:rPr>
          <w:rFonts w:ascii="Arial" w:hAnsi="Arial" w:cs="Arial"/>
          <w:sz w:val="24"/>
          <w:szCs w:val="24"/>
        </w:rPr>
        <w:t xml:space="preserve">, S. (in press), </w:t>
      </w:r>
      <w:proofErr w:type="gramStart"/>
      <w:r>
        <w:rPr>
          <w:rFonts w:ascii="Arial" w:hAnsi="Arial" w:cs="Arial"/>
          <w:i/>
          <w:sz w:val="24"/>
          <w:szCs w:val="24"/>
        </w:rPr>
        <w:t>Being</w:t>
      </w:r>
      <w:proofErr w:type="gramEnd"/>
      <w:r>
        <w:rPr>
          <w:rFonts w:ascii="Arial" w:hAnsi="Arial" w:cs="Arial"/>
          <w:i/>
          <w:sz w:val="24"/>
          <w:szCs w:val="24"/>
        </w:rPr>
        <w:t xml:space="preserve"> a Social Landlord in the 21</w:t>
      </w:r>
      <w:r w:rsidRPr="00421D2B">
        <w:rPr>
          <w:rFonts w:ascii="Arial" w:hAnsi="Arial" w:cs="Arial"/>
          <w:i/>
          <w:sz w:val="24"/>
          <w:szCs w:val="24"/>
          <w:vertAlign w:val="superscript"/>
        </w:rPr>
        <w:t>st</w:t>
      </w:r>
      <w:r>
        <w:rPr>
          <w:rFonts w:ascii="Arial" w:hAnsi="Arial" w:cs="Arial"/>
          <w:i/>
          <w:sz w:val="24"/>
          <w:szCs w:val="24"/>
        </w:rPr>
        <w:t xml:space="preserve"> Century: Insights from Tenant and International Experiences</w:t>
      </w:r>
      <w:r>
        <w:rPr>
          <w:rFonts w:ascii="Arial" w:hAnsi="Arial" w:cs="Arial"/>
          <w:sz w:val="24"/>
          <w:szCs w:val="24"/>
        </w:rPr>
        <w:t xml:space="preserve">, Julia Farr Association and the University of Adelaide, South Australia. </w:t>
      </w:r>
    </w:p>
    <w:p w:rsidR="00277A45" w:rsidRPr="00277A45" w:rsidRDefault="00277A45" w:rsidP="00277A45">
      <w:pPr>
        <w:tabs>
          <w:tab w:val="left" w:pos="8164"/>
        </w:tabs>
        <w:spacing w:before="240" w:after="240"/>
        <w:jc w:val="both"/>
        <w:rPr>
          <w:rFonts w:ascii="Arial" w:hAnsi="Arial" w:cs="Arial"/>
          <w:sz w:val="24"/>
          <w:szCs w:val="24"/>
        </w:rPr>
      </w:pPr>
      <w:proofErr w:type="gramStart"/>
      <w:r w:rsidRPr="00277A45">
        <w:rPr>
          <w:rFonts w:ascii="Arial" w:hAnsi="Arial" w:cs="Arial"/>
          <w:sz w:val="24"/>
          <w:szCs w:val="24"/>
        </w:rPr>
        <w:t xml:space="preserve">Moss, P., and </w:t>
      </w:r>
      <w:proofErr w:type="spellStart"/>
      <w:r w:rsidRPr="00277A45">
        <w:rPr>
          <w:rFonts w:ascii="Arial" w:hAnsi="Arial" w:cs="Arial"/>
          <w:sz w:val="24"/>
          <w:szCs w:val="24"/>
        </w:rPr>
        <w:t>Dyck</w:t>
      </w:r>
      <w:proofErr w:type="spellEnd"/>
      <w:r w:rsidRPr="00277A45">
        <w:rPr>
          <w:rFonts w:ascii="Arial" w:hAnsi="Arial" w:cs="Arial"/>
          <w:sz w:val="24"/>
          <w:szCs w:val="24"/>
        </w:rPr>
        <w:t>, I. (1996).</w:t>
      </w:r>
      <w:proofErr w:type="gramEnd"/>
      <w:r w:rsidRPr="00277A45">
        <w:rPr>
          <w:rFonts w:ascii="Arial" w:hAnsi="Arial" w:cs="Arial"/>
          <w:sz w:val="24"/>
          <w:szCs w:val="24"/>
        </w:rPr>
        <w:t xml:space="preserve"> </w:t>
      </w:r>
      <w:r w:rsidRPr="00326D2D">
        <w:rPr>
          <w:rFonts w:ascii="Arial" w:hAnsi="Arial" w:cs="Arial"/>
          <w:i/>
          <w:sz w:val="24"/>
          <w:szCs w:val="24"/>
        </w:rPr>
        <w:t>Inquiry into environment and body: women, work, and chronic illness. Environment and Planning</w:t>
      </w:r>
      <w:r w:rsidRPr="00277A45">
        <w:rPr>
          <w:rFonts w:ascii="Arial" w:hAnsi="Arial" w:cs="Arial"/>
          <w:sz w:val="24"/>
          <w:szCs w:val="24"/>
        </w:rPr>
        <w:t xml:space="preserve"> </w:t>
      </w:r>
      <w:r w:rsidRPr="00326D2D">
        <w:rPr>
          <w:rFonts w:ascii="Arial" w:hAnsi="Arial" w:cs="Arial"/>
          <w:i/>
          <w:sz w:val="24"/>
          <w:szCs w:val="24"/>
        </w:rPr>
        <w:t>D: Society and Space</w:t>
      </w:r>
      <w:r w:rsidR="00326D2D">
        <w:rPr>
          <w:rFonts w:ascii="Arial" w:hAnsi="Arial" w:cs="Arial"/>
          <w:i/>
          <w:sz w:val="24"/>
          <w:szCs w:val="24"/>
        </w:rPr>
        <w:t>,</w:t>
      </w:r>
      <w:r w:rsidRPr="00277A45">
        <w:rPr>
          <w:rFonts w:ascii="Arial" w:hAnsi="Arial" w:cs="Arial"/>
          <w:sz w:val="24"/>
          <w:szCs w:val="24"/>
        </w:rPr>
        <w:t xml:space="preserve"> 14, pp. 737–753,</w:t>
      </w:r>
    </w:p>
    <w:p w:rsidR="00277A45" w:rsidRPr="00277A45" w:rsidRDefault="00277A45" w:rsidP="00277A45">
      <w:pPr>
        <w:tabs>
          <w:tab w:val="left" w:pos="8164"/>
        </w:tabs>
        <w:spacing w:before="240" w:after="240"/>
        <w:jc w:val="both"/>
        <w:rPr>
          <w:rFonts w:ascii="Arial" w:hAnsi="Arial" w:cs="Arial"/>
          <w:sz w:val="24"/>
          <w:szCs w:val="24"/>
        </w:rPr>
      </w:pPr>
      <w:proofErr w:type="gramStart"/>
      <w:r w:rsidRPr="00277A45">
        <w:rPr>
          <w:rFonts w:ascii="Arial" w:hAnsi="Arial" w:cs="Arial"/>
          <w:sz w:val="24"/>
          <w:szCs w:val="24"/>
        </w:rPr>
        <w:t>Park, D., Simpson-</w:t>
      </w:r>
      <w:proofErr w:type="spellStart"/>
      <w:r w:rsidRPr="00277A45">
        <w:rPr>
          <w:rFonts w:ascii="Arial" w:hAnsi="Arial" w:cs="Arial"/>
          <w:sz w:val="24"/>
          <w:szCs w:val="24"/>
        </w:rPr>
        <w:t>Housley</w:t>
      </w:r>
      <w:proofErr w:type="spellEnd"/>
      <w:r w:rsidRPr="00277A45">
        <w:rPr>
          <w:rFonts w:ascii="Arial" w:hAnsi="Arial" w:cs="Arial"/>
          <w:sz w:val="24"/>
          <w:szCs w:val="24"/>
        </w:rPr>
        <w:t>, P., and de Man, A. (1994).</w:t>
      </w:r>
      <w:proofErr w:type="gramEnd"/>
      <w:r w:rsidRPr="00277A45">
        <w:rPr>
          <w:rFonts w:ascii="Arial" w:hAnsi="Arial" w:cs="Arial"/>
          <w:sz w:val="24"/>
          <w:szCs w:val="24"/>
        </w:rPr>
        <w:t xml:space="preserve"> </w:t>
      </w:r>
      <w:r w:rsidRPr="00326D2D">
        <w:rPr>
          <w:rFonts w:ascii="Arial" w:hAnsi="Arial" w:cs="Arial"/>
          <w:i/>
          <w:sz w:val="24"/>
          <w:szCs w:val="24"/>
        </w:rPr>
        <w:t>To the ‘infinite spaces of creation’: the interior landscape of a schizophrenic artist. Annals of the Association of American Geographers</w:t>
      </w:r>
      <w:r w:rsidR="00326D2D">
        <w:rPr>
          <w:rFonts w:ascii="Arial" w:hAnsi="Arial" w:cs="Arial"/>
          <w:i/>
          <w:sz w:val="24"/>
          <w:szCs w:val="24"/>
        </w:rPr>
        <w:t>,</w:t>
      </w:r>
      <w:r w:rsidRPr="00277A45">
        <w:rPr>
          <w:rFonts w:ascii="Arial" w:hAnsi="Arial" w:cs="Arial"/>
          <w:sz w:val="24"/>
          <w:szCs w:val="24"/>
        </w:rPr>
        <w:t xml:space="preserve"> 84,</w:t>
      </w:r>
      <w:r w:rsidR="00326D2D">
        <w:rPr>
          <w:rFonts w:ascii="Arial" w:hAnsi="Arial" w:cs="Arial"/>
          <w:sz w:val="24"/>
          <w:szCs w:val="24"/>
        </w:rPr>
        <w:t xml:space="preserve"> </w:t>
      </w:r>
      <w:r w:rsidRPr="00277A45">
        <w:rPr>
          <w:rFonts w:ascii="Arial" w:hAnsi="Arial" w:cs="Arial"/>
          <w:sz w:val="24"/>
          <w:szCs w:val="24"/>
        </w:rPr>
        <w:t>pp. 192–209</w:t>
      </w:r>
      <w:r w:rsidR="00326D2D">
        <w:rPr>
          <w:rFonts w:ascii="Arial" w:hAnsi="Arial" w:cs="Arial"/>
          <w:sz w:val="24"/>
          <w:szCs w:val="24"/>
        </w:rPr>
        <w:t>.</w:t>
      </w:r>
    </w:p>
    <w:p w:rsidR="00277A45" w:rsidRDefault="00277A45" w:rsidP="00277A45">
      <w:pPr>
        <w:spacing w:before="240" w:after="240"/>
        <w:jc w:val="both"/>
        <w:rPr>
          <w:rFonts w:ascii="Arial" w:hAnsi="Arial" w:cs="Arial"/>
          <w:sz w:val="24"/>
          <w:szCs w:val="24"/>
        </w:rPr>
      </w:pPr>
      <w:proofErr w:type="gramStart"/>
      <w:r w:rsidRPr="00277A45">
        <w:rPr>
          <w:rFonts w:ascii="Arial" w:hAnsi="Arial" w:cs="Arial"/>
          <w:sz w:val="24"/>
          <w:szCs w:val="24"/>
        </w:rPr>
        <w:t>Williams, R. (</w:t>
      </w:r>
      <w:r w:rsidR="003B1D52">
        <w:rPr>
          <w:rFonts w:ascii="Arial" w:hAnsi="Arial" w:cs="Arial"/>
          <w:sz w:val="24"/>
          <w:szCs w:val="24"/>
        </w:rPr>
        <w:t>in press</w:t>
      </w:r>
      <w:r w:rsidRPr="00277A45">
        <w:rPr>
          <w:rFonts w:ascii="Arial" w:hAnsi="Arial" w:cs="Arial"/>
          <w:sz w:val="24"/>
          <w:szCs w:val="24"/>
        </w:rPr>
        <w:t>)</w:t>
      </w:r>
      <w:r w:rsidR="003B1D52">
        <w:rPr>
          <w:rFonts w:ascii="Arial" w:hAnsi="Arial" w:cs="Arial"/>
          <w:sz w:val="24"/>
          <w:szCs w:val="24"/>
        </w:rPr>
        <w:t>,</w:t>
      </w:r>
      <w:r w:rsidRPr="00277A45">
        <w:rPr>
          <w:rFonts w:ascii="Arial" w:hAnsi="Arial" w:cs="Arial"/>
          <w:sz w:val="24"/>
          <w:szCs w:val="24"/>
        </w:rPr>
        <w:t xml:space="preserve"> </w:t>
      </w:r>
      <w:r w:rsidRPr="00277A45">
        <w:rPr>
          <w:rFonts w:ascii="Arial" w:hAnsi="Arial" w:cs="Arial"/>
          <w:i/>
          <w:sz w:val="24"/>
          <w:szCs w:val="24"/>
        </w:rPr>
        <w:t xml:space="preserve">Model of </w:t>
      </w:r>
      <w:r w:rsidR="003B1D52">
        <w:rPr>
          <w:rFonts w:ascii="Arial" w:hAnsi="Arial" w:cs="Arial"/>
          <w:i/>
          <w:sz w:val="24"/>
          <w:szCs w:val="24"/>
        </w:rPr>
        <w:t>C</w:t>
      </w:r>
      <w:r w:rsidRPr="00277A45">
        <w:rPr>
          <w:rFonts w:ascii="Arial" w:hAnsi="Arial" w:cs="Arial"/>
          <w:i/>
          <w:sz w:val="24"/>
          <w:szCs w:val="24"/>
        </w:rPr>
        <w:t>itizenhood Support</w:t>
      </w:r>
      <w:r w:rsidRPr="00277A45">
        <w:rPr>
          <w:rFonts w:ascii="Arial" w:hAnsi="Arial" w:cs="Arial"/>
          <w:sz w:val="24"/>
          <w:szCs w:val="24"/>
        </w:rPr>
        <w:t>.</w:t>
      </w:r>
      <w:proofErr w:type="gramEnd"/>
      <w:r w:rsidRPr="00277A45">
        <w:rPr>
          <w:rFonts w:ascii="Arial" w:hAnsi="Arial" w:cs="Arial"/>
          <w:sz w:val="24"/>
          <w:szCs w:val="24"/>
        </w:rPr>
        <w:t xml:space="preserve"> Adelaide:</w:t>
      </w:r>
      <w:r w:rsidR="00326D2D">
        <w:rPr>
          <w:rFonts w:ascii="Arial" w:hAnsi="Arial" w:cs="Arial"/>
          <w:sz w:val="24"/>
          <w:szCs w:val="24"/>
        </w:rPr>
        <w:t xml:space="preserve"> </w:t>
      </w:r>
      <w:r w:rsidRPr="00277A45">
        <w:rPr>
          <w:rFonts w:ascii="Arial" w:hAnsi="Arial" w:cs="Arial"/>
          <w:sz w:val="24"/>
          <w:szCs w:val="24"/>
        </w:rPr>
        <w:t>JFA Purple Orange.</w:t>
      </w:r>
    </w:p>
    <w:p w:rsidR="003B1D52" w:rsidRPr="003B1D52" w:rsidRDefault="003B1D52" w:rsidP="00277A45">
      <w:pPr>
        <w:spacing w:before="240" w:after="240"/>
        <w:jc w:val="both"/>
        <w:rPr>
          <w:rFonts w:ascii="Arial" w:hAnsi="Arial" w:cs="Arial"/>
          <w:sz w:val="24"/>
          <w:szCs w:val="24"/>
        </w:rPr>
      </w:pPr>
      <w:r>
        <w:rPr>
          <w:rFonts w:ascii="Arial" w:hAnsi="Arial" w:cs="Arial"/>
          <w:sz w:val="24"/>
          <w:szCs w:val="24"/>
        </w:rPr>
        <w:t xml:space="preserve">Williams, R (2010), </w:t>
      </w:r>
      <w:r>
        <w:rPr>
          <w:rFonts w:ascii="Arial" w:hAnsi="Arial" w:cs="Arial"/>
          <w:i/>
          <w:sz w:val="24"/>
          <w:szCs w:val="24"/>
        </w:rPr>
        <w:t>Model of Citizenhood Support: A discussion paper.</w:t>
      </w:r>
      <w:r>
        <w:rPr>
          <w:rFonts w:ascii="Arial" w:hAnsi="Arial" w:cs="Arial"/>
          <w:sz w:val="24"/>
          <w:szCs w:val="24"/>
        </w:rPr>
        <w:t xml:space="preserve"> Adelaide: JFA Purple Orange.</w:t>
      </w:r>
    </w:p>
    <w:p w:rsidR="00277A45" w:rsidRDefault="00277A45" w:rsidP="00277A45"/>
    <w:p w:rsidR="00277A45" w:rsidRDefault="00277A45" w:rsidP="00277A45">
      <w:pPr>
        <w:tabs>
          <w:tab w:val="left" w:pos="9060"/>
        </w:tabs>
        <w:spacing w:after="240"/>
        <w:jc w:val="both"/>
        <w:rPr>
          <w:rFonts w:ascii="Arial" w:hAnsi="Arial" w:cs="Arial"/>
          <w:sz w:val="24"/>
          <w:szCs w:val="24"/>
        </w:rPr>
      </w:pPr>
    </w:p>
    <w:p w:rsidR="00277A45" w:rsidRDefault="00277A45" w:rsidP="00277A45">
      <w:pPr>
        <w:tabs>
          <w:tab w:val="left" w:pos="9060"/>
        </w:tabs>
        <w:spacing w:after="240"/>
        <w:jc w:val="both"/>
        <w:rPr>
          <w:rFonts w:ascii="Arial" w:hAnsi="Arial" w:cs="Arial"/>
          <w:sz w:val="24"/>
          <w:szCs w:val="24"/>
        </w:rPr>
      </w:pPr>
    </w:p>
    <w:sectPr w:rsidR="00277A45" w:rsidSect="00F45038">
      <w:pgSz w:w="12240" w:h="15840"/>
      <w:pgMar w:top="993" w:right="900" w:bottom="709" w:left="1247" w:header="0" w:footer="3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F01" w:rsidRDefault="00CB5F01" w:rsidP="002F67F3">
      <w:pPr>
        <w:spacing w:after="0" w:line="240" w:lineRule="auto"/>
      </w:pPr>
      <w:r>
        <w:separator/>
      </w:r>
    </w:p>
  </w:endnote>
  <w:endnote w:type="continuationSeparator" w:id="0">
    <w:p w:rsidR="00CB5F01" w:rsidRDefault="00CB5F01" w:rsidP="002F6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092604"/>
      <w:docPartObj>
        <w:docPartGallery w:val="Page Numbers (Bottom of Page)"/>
        <w:docPartUnique/>
      </w:docPartObj>
    </w:sdtPr>
    <w:sdtEndPr>
      <w:rPr>
        <w:color w:val="7F7F7F" w:themeColor="background1" w:themeShade="7F"/>
        <w:spacing w:val="60"/>
      </w:rPr>
    </w:sdtEndPr>
    <w:sdtContent>
      <w:p w:rsidR="00CB5F01" w:rsidRDefault="00CB5F01" w:rsidP="00E9544D">
        <w:pPr>
          <w:pStyle w:val="Footer"/>
          <w:pBdr>
            <w:top w:val="single" w:sz="2" w:space="0" w:color="auto"/>
          </w:pBdr>
          <w:tabs>
            <w:tab w:val="clear" w:pos="9360"/>
            <w:tab w:val="right" w:pos="10206"/>
          </w:tabs>
          <w:ind w:left="-426"/>
        </w:pPr>
        <w:r w:rsidRPr="00E9544D">
          <w:rPr>
            <w:sz w:val="20"/>
            <w:szCs w:val="20"/>
          </w:rPr>
          <w:t xml:space="preserve">Some Considerations on the Implementation of Article 9 on Accessibility of the UNCRPD </w:t>
        </w:r>
        <w:proofErr w:type="gramStart"/>
        <w:r w:rsidRPr="00E9544D">
          <w:rPr>
            <w:sz w:val="20"/>
            <w:szCs w:val="20"/>
          </w:rPr>
          <w:t xml:space="preserve">-  </w:t>
        </w:r>
        <w:r>
          <w:rPr>
            <w:sz w:val="20"/>
            <w:szCs w:val="20"/>
          </w:rPr>
          <w:t>Brief</w:t>
        </w:r>
        <w:proofErr w:type="gramEnd"/>
        <w:r w:rsidRPr="00E9544D">
          <w:rPr>
            <w:sz w:val="20"/>
            <w:szCs w:val="20"/>
          </w:rPr>
          <w:t xml:space="preserve"> Paper </w:t>
        </w:r>
        <w:r>
          <w:t xml:space="preserve">                     </w:t>
        </w:r>
        <w:r>
          <w:tab/>
        </w:r>
        <w:r>
          <w:fldChar w:fldCharType="begin"/>
        </w:r>
        <w:r>
          <w:instrText xml:space="preserve"> PAGE   \* MERGEFORMAT </w:instrText>
        </w:r>
        <w:r>
          <w:fldChar w:fldCharType="separate"/>
        </w:r>
        <w:r w:rsidR="00A50614">
          <w:rPr>
            <w:noProof/>
          </w:rPr>
          <w:t>9</w:t>
        </w:r>
        <w:r>
          <w:rPr>
            <w:noProof/>
          </w:rPr>
          <w:fldChar w:fldCharType="end"/>
        </w:r>
        <w:r>
          <w:t xml:space="preserve"> | </w:t>
        </w:r>
        <w:r>
          <w:rPr>
            <w:color w:val="7F7F7F" w:themeColor="background1" w:themeShade="7F"/>
            <w:spacing w:val="60"/>
          </w:rPr>
          <w:t>Page</w:t>
        </w:r>
      </w:p>
    </w:sdtContent>
  </w:sdt>
  <w:p w:rsidR="00CB5F01" w:rsidRDefault="00CB5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F01" w:rsidRDefault="00CB5F01" w:rsidP="002F67F3">
      <w:pPr>
        <w:spacing w:after="0" w:line="240" w:lineRule="auto"/>
      </w:pPr>
      <w:r>
        <w:separator/>
      </w:r>
    </w:p>
  </w:footnote>
  <w:footnote w:type="continuationSeparator" w:id="0">
    <w:p w:rsidR="00CB5F01" w:rsidRDefault="00CB5F01" w:rsidP="002F67F3">
      <w:pPr>
        <w:spacing w:after="0" w:line="240" w:lineRule="auto"/>
      </w:pPr>
      <w:r>
        <w:continuationSeparator/>
      </w:r>
    </w:p>
  </w:footnote>
  <w:footnote w:id="1">
    <w:p w:rsidR="00CB5F01" w:rsidRPr="005A123F" w:rsidRDefault="00CB5F01" w:rsidP="005A123F">
      <w:pPr>
        <w:spacing w:after="0" w:line="240" w:lineRule="auto"/>
        <w:jc w:val="both"/>
        <w:rPr>
          <w:rFonts w:ascii="Arial" w:hAnsi="Arial" w:cs="Arial"/>
          <w:sz w:val="24"/>
          <w:szCs w:val="24"/>
        </w:rPr>
      </w:pPr>
      <w:r w:rsidRPr="00023AF8">
        <w:rPr>
          <w:rStyle w:val="FootnoteReference"/>
        </w:rPr>
        <w:footnoteRef/>
      </w:r>
      <w:r w:rsidRPr="002052B3">
        <w:t xml:space="preserve"> </w:t>
      </w:r>
      <w:r w:rsidRPr="000D4E02">
        <w:rPr>
          <w:rFonts w:ascii="Arial" w:hAnsi="Arial" w:cs="Arial"/>
          <w:i/>
          <w:sz w:val="20"/>
          <w:szCs w:val="20"/>
        </w:rPr>
        <w:t>Personhood</w:t>
      </w:r>
      <w:r w:rsidRPr="000D4E02">
        <w:rPr>
          <w:rFonts w:ascii="Arial" w:hAnsi="Arial" w:cs="Arial"/>
          <w:sz w:val="20"/>
          <w:szCs w:val="20"/>
        </w:rPr>
        <w:t xml:space="preserve"> refers to a person’s status as an individual, in terms of identity, uniqueness, value, potential, and dignity.</w:t>
      </w:r>
      <w:r w:rsidRPr="002052B3">
        <w:rPr>
          <w:rFonts w:ascii="Arial" w:hAnsi="Arial" w:cs="Arial"/>
          <w:sz w:val="18"/>
          <w:szCs w:val="18"/>
        </w:rPr>
        <w:t xml:space="preserve"> </w:t>
      </w:r>
      <w:r w:rsidRPr="00830E5D">
        <w:rPr>
          <w:rFonts w:ascii="Arial" w:hAnsi="Arial" w:cs="Arial"/>
          <w:sz w:val="18"/>
          <w:szCs w:val="18"/>
        </w:rPr>
        <w:t>(Williams</w:t>
      </w:r>
      <w:r>
        <w:rPr>
          <w:rFonts w:ascii="Arial" w:hAnsi="Arial" w:cs="Arial"/>
          <w:sz w:val="18"/>
          <w:szCs w:val="18"/>
        </w:rPr>
        <w:t>,</w:t>
      </w:r>
      <w:r w:rsidRPr="00830E5D">
        <w:rPr>
          <w:rFonts w:ascii="Arial" w:hAnsi="Arial" w:cs="Arial"/>
          <w:sz w:val="18"/>
          <w:szCs w:val="18"/>
        </w:rPr>
        <w:t xml:space="preserve"> </w:t>
      </w:r>
      <w:r w:rsidRPr="000D4E02">
        <w:rPr>
          <w:rFonts w:ascii="Arial" w:hAnsi="Arial" w:cs="Arial"/>
          <w:sz w:val="18"/>
          <w:szCs w:val="18"/>
        </w:rPr>
        <w:t>in press)</w:t>
      </w:r>
    </w:p>
  </w:footnote>
  <w:footnote w:id="2">
    <w:p w:rsidR="00CB5F01" w:rsidRPr="005A123F" w:rsidRDefault="00CB5F01">
      <w:pPr>
        <w:pStyle w:val="FootnoteText"/>
        <w:rPr>
          <w:lang w:val="en-US"/>
        </w:rPr>
      </w:pPr>
      <w:r>
        <w:rPr>
          <w:rStyle w:val="FootnoteReference"/>
        </w:rPr>
        <w:footnoteRef/>
      </w:r>
      <w:r>
        <w:t xml:space="preserve"> </w:t>
      </w:r>
      <w:r w:rsidRPr="004D52E0">
        <w:rPr>
          <w:rFonts w:ascii="Arial" w:hAnsi="Arial" w:cs="Arial"/>
          <w:i/>
          <w:sz w:val="18"/>
          <w:szCs w:val="18"/>
        </w:rPr>
        <w:t>Citizenhood</w:t>
      </w:r>
      <w:r w:rsidRPr="004D52E0">
        <w:rPr>
          <w:rFonts w:ascii="Arial" w:hAnsi="Arial" w:cs="Arial"/>
          <w:sz w:val="18"/>
          <w:szCs w:val="18"/>
        </w:rPr>
        <w:t xml:space="preserve"> refers to an active lifestyle </w:t>
      </w:r>
      <w:r w:rsidRPr="00F45038">
        <w:rPr>
          <w:rStyle w:val="FootnoteReference"/>
        </w:rPr>
        <w:t>that</w:t>
      </w:r>
      <w:r w:rsidRPr="004D52E0">
        <w:rPr>
          <w:rFonts w:ascii="Arial" w:hAnsi="Arial" w:cs="Arial"/>
          <w:sz w:val="18"/>
          <w:szCs w:val="18"/>
        </w:rPr>
        <w:t xml:space="preserve"> has the prospect of fulfilment for the person concerned.  Such a lifestyle is one where, as part of a personally defined set of lifestyle choices, the person is in and part of their local community, contributing and growing through involvement in meaningful valued activities, and participating in a network of relationships characterised by</w:t>
      </w:r>
      <w:r w:rsidRPr="005A123F">
        <w:rPr>
          <w:rFonts w:ascii="Arial" w:hAnsi="Arial" w:cs="Arial"/>
          <w:sz w:val="18"/>
          <w:szCs w:val="18"/>
        </w:rPr>
        <w:t xml:space="preserve"> acceptance, belonging and love</w:t>
      </w:r>
      <w:r>
        <w:rPr>
          <w:rFonts w:ascii="Arial" w:hAnsi="Arial" w:cs="Arial"/>
          <w:sz w:val="18"/>
          <w:szCs w:val="18"/>
        </w:rPr>
        <w:t>. (Williams,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15EF"/>
    <w:multiLevelType w:val="hybridMultilevel"/>
    <w:tmpl w:val="46545C9C"/>
    <w:lvl w:ilvl="0" w:tplc="42FC1202">
      <w:start w:val="1"/>
      <w:numFmt w:val="decimal"/>
      <w:pStyle w:val="Heading2"/>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ED7DCF"/>
    <w:multiLevelType w:val="multilevel"/>
    <w:tmpl w:val="9F725414"/>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19267C25"/>
    <w:multiLevelType w:val="multilevel"/>
    <w:tmpl w:val="BF48C3C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03E24FD"/>
    <w:multiLevelType w:val="hybridMultilevel"/>
    <w:tmpl w:val="A77A6A42"/>
    <w:lvl w:ilvl="0" w:tplc="184443D8">
      <w:start w:val="1"/>
      <w:numFmt w:val="decimal"/>
      <w:lvlText w:val="7.%1"/>
      <w:lvlJc w:val="left"/>
      <w:pPr>
        <w:ind w:left="1117" w:hanging="360"/>
      </w:pPr>
      <w:rPr>
        <w:rFonts w:hint="default"/>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4">
    <w:nsid w:val="24102D95"/>
    <w:multiLevelType w:val="multilevel"/>
    <w:tmpl w:val="C6D8EF0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2C2B3A39"/>
    <w:multiLevelType w:val="hybridMultilevel"/>
    <w:tmpl w:val="D332D788"/>
    <w:lvl w:ilvl="0" w:tplc="FCC6E1EA">
      <w:start w:val="1"/>
      <w:numFmt w:val="bullet"/>
      <w:lvlText w:val="–"/>
      <w:lvlJc w:val="left"/>
      <w:pPr>
        <w:tabs>
          <w:tab w:val="num" w:pos="720"/>
        </w:tabs>
        <w:ind w:left="720" w:hanging="360"/>
      </w:pPr>
      <w:rPr>
        <w:rFonts w:ascii="Arial" w:hAnsi="Arial" w:hint="default"/>
      </w:rPr>
    </w:lvl>
    <w:lvl w:ilvl="1" w:tplc="7C821AA0">
      <w:start w:val="1"/>
      <w:numFmt w:val="bullet"/>
      <w:lvlText w:val="–"/>
      <w:lvlJc w:val="left"/>
      <w:pPr>
        <w:tabs>
          <w:tab w:val="num" w:pos="1440"/>
        </w:tabs>
        <w:ind w:left="1440" w:hanging="360"/>
      </w:pPr>
      <w:rPr>
        <w:rFonts w:ascii="Arial" w:hAnsi="Arial" w:hint="default"/>
      </w:rPr>
    </w:lvl>
    <w:lvl w:ilvl="2" w:tplc="D7F6A6C0" w:tentative="1">
      <w:start w:val="1"/>
      <w:numFmt w:val="bullet"/>
      <w:lvlText w:val="–"/>
      <w:lvlJc w:val="left"/>
      <w:pPr>
        <w:tabs>
          <w:tab w:val="num" w:pos="2160"/>
        </w:tabs>
        <w:ind w:left="2160" w:hanging="360"/>
      </w:pPr>
      <w:rPr>
        <w:rFonts w:ascii="Arial" w:hAnsi="Arial" w:hint="default"/>
      </w:rPr>
    </w:lvl>
    <w:lvl w:ilvl="3" w:tplc="A104979C" w:tentative="1">
      <w:start w:val="1"/>
      <w:numFmt w:val="bullet"/>
      <w:lvlText w:val="–"/>
      <w:lvlJc w:val="left"/>
      <w:pPr>
        <w:tabs>
          <w:tab w:val="num" w:pos="2880"/>
        </w:tabs>
        <w:ind w:left="2880" w:hanging="360"/>
      </w:pPr>
      <w:rPr>
        <w:rFonts w:ascii="Arial" w:hAnsi="Arial" w:hint="default"/>
      </w:rPr>
    </w:lvl>
    <w:lvl w:ilvl="4" w:tplc="D1403D00" w:tentative="1">
      <w:start w:val="1"/>
      <w:numFmt w:val="bullet"/>
      <w:lvlText w:val="–"/>
      <w:lvlJc w:val="left"/>
      <w:pPr>
        <w:tabs>
          <w:tab w:val="num" w:pos="3600"/>
        </w:tabs>
        <w:ind w:left="3600" w:hanging="360"/>
      </w:pPr>
      <w:rPr>
        <w:rFonts w:ascii="Arial" w:hAnsi="Arial" w:hint="default"/>
      </w:rPr>
    </w:lvl>
    <w:lvl w:ilvl="5" w:tplc="74F8CB3E" w:tentative="1">
      <w:start w:val="1"/>
      <w:numFmt w:val="bullet"/>
      <w:lvlText w:val="–"/>
      <w:lvlJc w:val="left"/>
      <w:pPr>
        <w:tabs>
          <w:tab w:val="num" w:pos="4320"/>
        </w:tabs>
        <w:ind w:left="4320" w:hanging="360"/>
      </w:pPr>
      <w:rPr>
        <w:rFonts w:ascii="Arial" w:hAnsi="Arial" w:hint="default"/>
      </w:rPr>
    </w:lvl>
    <w:lvl w:ilvl="6" w:tplc="C2523AD2" w:tentative="1">
      <w:start w:val="1"/>
      <w:numFmt w:val="bullet"/>
      <w:lvlText w:val="–"/>
      <w:lvlJc w:val="left"/>
      <w:pPr>
        <w:tabs>
          <w:tab w:val="num" w:pos="5040"/>
        </w:tabs>
        <w:ind w:left="5040" w:hanging="360"/>
      </w:pPr>
      <w:rPr>
        <w:rFonts w:ascii="Arial" w:hAnsi="Arial" w:hint="default"/>
      </w:rPr>
    </w:lvl>
    <w:lvl w:ilvl="7" w:tplc="E4F2A7A6" w:tentative="1">
      <w:start w:val="1"/>
      <w:numFmt w:val="bullet"/>
      <w:lvlText w:val="–"/>
      <w:lvlJc w:val="left"/>
      <w:pPr>
        <w:tabs>
          <w:tab w:val="num" w:pos="5760"/>
        </w:tabs>
        <w:ind w:left="5760" w:hanging="360"/>
      </w:pPr>
      <w:rPr>
        <w:rFonts w:ascii="Arial" w:hAnsi="Arial" w:hint="default"/>
      </w:rPr>
    </w:lvl>
    <w:lvl w:ilvl="8" w:tplc="078E3412" w:tentative="1">
      <w:start w:val="1"/>
      <w:numFmt w:val="bullet"/>
      <w:lvlText w:val="–"/>
      <w:lvlJc w:val="left"/>
      <w:pPr>
        <w:tabs>
          <w:tab w:val="num" w:pos="6480"/>
        </w:tabs>
        <w:ind w:left="6480" w:hanging="360"/>
      </w:pPr>
      <w:rPr>
        <w:rFonts w:ascii="Arial" w:hAnsi="Arial" w:hint="default"/>
      </w:rPr>
    </w:lvl>
  </w:abstractNum>
  <w:abstractNum w:abstractNumId="6">
    <w:nsid w:val="34A30F92"/>
    <w:multiLevelType w:val="hybridMultilevel"/>
    <w:tmpl w:val="05E68BFA"/>
    <w:lvl w:ilvl="0" w:tplc="76F29976">
      <w:start w:val="1"/>
      <w:numFmt w:val="bullet"/>
      <w:lvlText w:val="–"/>
      <w:lvlJc w:val="left"/>
      <w:pPr>
        <w:tabs>
          <w:tab w:val="num" w:pos="720"/>
        </w:tabs>
        <w:ind w:left="720" w:hanging="360"/>
      </w:pPr>
      <w:rPr>
        <w:rFonts w:ascii="Arial" w:hAnsi="Arial" w:hint="default"/>
      </w:rPr>
    </w:lvl>
    <w:lvl w:ilvl="1" w:tplc="BCE42558">
      <w:start w:val="1"/>
      <w:numFmt w:val="bullet"/>
      <w:lvlText w:val="–"/>
      <w:lvlJc w:val="left"/>
      <w:pPr>
        <w:tabs>
          <w:tab w:val="num" w:pos="1440"/>
        </w:tabs>
        <w:ind w:left="1440" w:hanging="360"/>
      </w:pPr>
      <w:rPr>
        <w:rFonts w:ascii="Arial" w:hAnsi="Arial" w:hint="default"/>
      </w:rPr>
    </w:lvl>
    <w:lvl w:ilvl="2" w:tplc="EC68E728" w:tentative="1">
      <w:start w:val="1"/>
      <w:numFmt w:val="bullet"/>
      <w:lvlText w:val="–"/>
      <w:lvlJc w:val="left"/>
      <w:pPr>
        <w:tabs>
          <w:tab w:val="num" w:pos="2160"/>
        </w:tabs>
        <w:ind w:left="2160" w:hanging="360"/>
      </w:pPr>
      <w:rPr>
        <w:rFonts w:ascii="Arial" w:hAnsi="Arial" w:hint="default"/>
      </w:rPr>
    </w:lvl>
    <w:lvl w:ilvl="3" w:tplc="A7E8D802" w:tentative="1">
      <w:start w:val="1"/>
      <w:numFmt w:val="bullet"/>
      <w:lvlText w:val="–"/>
      <w:lvlJc w:val="left"/>
      <w:pPr>
        <w:tabs>
          <w:tab w:val="num" w:pos="2880"/>
        </w:tabs>
        <w:ind w:left="2880" w:hanging="360"/>
      </w:pPr>
      <w:rPr>
        <w:rFonts w:ascii="Arial" w:hAnsi="Arial" w:hint="default"/>
      </w:rPr>
    </w:lvl>
    <w:lvl w:ilvl="4" w:tplc="6924F478" w:tentative="1">
      <w:start w:val="1"/>
      <w:numFmt w:val="bullet"/>
      <w:lvlText w:val="–"/>
      <w:lvlJc w:val="left"/>
      <w:pPr>
        <w:tabs>
          <w:tab w:val="num" w:pos="3600"/>
        </w:tabs>
        <w:ind w:left="3600" w:hanging="360"/>
      </w:pPr>
      <w:rPr>
        <w:rFonts w:ascii="Arial" w:hAnsi="Arial" w:hint="default"/>
      </w:rPr>
    </w:lvl>
    <w:lvl w:ilvl="5" w:tplc="230CCF68" w:tentative="1">
      <w:start w:val="1"/>
      <w:numFmt w:val="bullet"/>
      <w:lvlText w:val="–"/>
      <w:lvlJc w:val="left"/>
      <w:pPr>
        <w:tabs>
          <w:tab w:val="num" w:pos="4320"/>
        </w:tabs>
        <w:ind w:left="4320" w:hanging="360"/>
      </w:pPr>
      <w:rPr>
        <w:rFonts w:ascii="Arial" w:hAnsi="Arial" w:hint="default"/>
      </w:rPr>
    </w:lvl>
    <w:lvl w:ilvl="6" w:tplc="58427462" w:tentative="1">
      <w:start w:val="1"/>
      <w:numFmt w:val="bullet"/>
      <w:lvlText w:val="–"/>
      <w:lvlJc w:val="left"/>
      <w:pPr>
        <w:tabs>
          <w:tab w:val="num" w:pos="5040"/>
        </w:tabs>
        <w:ind w:left="5040" w:hanging="360"/>
      </w:pPr>
      <w:rPr>
        <w:rFonts w:ascii="Arial" w:hAnsi="Arial" w:hint="default"/>
      </w:rPr>
    </w:lvl>
    <w:lvl w:ilvl="7" w:tplc="3ACC2B7A" w:tentative="1">
      <w:start w:val="1"/>
      <w:numFmt w:val="bullet"/>
      <w:lvlText w:val="–"/>
      <w:lvlJc w:val="left"/>
      <w:pPr>
        <w:tabs>
          <w:tab w:val="num" w:pos="5760"/>
        </w:tabs>
        <w:ind w:left="5760" w:hanging="360"/>
      </w:pPr>
      <w:rPr>
        <w:rFonts w:ascii="Arial" w:hAnsi="Arial" w:hint="default"/>
      </w:rPr>
    </w:lvl>
    <w:lvl w:ilvl="8" w:tplc="6A88459C" w:tentative="1">
      <w:start w:val="1"/>
      <w:numFmt w:val="bullet"/>
      <w:lvlText w:val="–"/>
      <w:lvlJc w:val="left"/>
      <w:pPr>
        <w:tabs>
          <w:tab w:val="num" w:pos="6480"/>
        </w:tabs>
        <w:ind w:left="6480" w:hanging="360"/>
      </w:pPr>
      <w:rPr>
        <w:rFonts w:ascii="Arial" w:hAnsi="Arial" w:hint="default"/>
      </w:rPr>
    </w:lvl>
  </w:abstractNum>
  <w:abstractNum w:abstractNumId="7">
    <w:nsid w:val="34CA6820"/>
    <w:multiLevelType w:val="multilevel"/>
    <w:tmpl w:val="9F725414"/>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nsid w:val="42CA7F04"/>
    <w:multiLevelType w:val="hybridMultilevel"/>
    <w:tmpl w:val="1E062A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3A8479B"/>
    <w:multiLevelType w:val="hybridMultilevel"/>
    <w:tmpl w:val="174C32E0"/>
    <w:lvl w:ilvl="0" w:tplc="184443D8">
      <w:start w:val="1"/>
      <w:numFmt w:val="decimal"/>
      <w:lvlText w:val="7.%1"/>
      <w:lvlJc w:val="left"/>
      <w:pPr>
        <w:ind w:left="1401" w:hanging="360"/>
      </w:pPr>
      <w:rPr>
        <w:rFonts w:hint="default"/>
      </w:rPr>
    </w:lvl>
    <w:lvl w:ilvl="1" w:tplc="0C090019" w:tentative="1">
      <w:start w:val="1"/>
      <w:numFmt w:val="lowerLetter"/>
      <w:lvlText w:val="%2."/>
      <w:lvlJc w:val="left"/>
      <w:pPr>
        <w:ind w:left="2121" w:hanging="360"/>
      </w:pPr>
    </w:lvl>
    <w:lvl w:ilvl="2" w:tplc="0C09001B" w:tentative="1">
      <w:start w:val="1"/>
      <w:numFmt w:val="lowerRoman"/>
      <w:lvlText w:val="%3."/>
      <w:lvlJc w:val="right"/>
      <w:pPr>
        <w:ind w:left="2841" w:hanging="180"/>
      </w:pPr>
    </w:lvl>
    <w:lvl w:ilvl="3" w:tplc="0C09000F" w:tentative="1">
      <w:start w:val="1"/>
      <w:numFmt w:val="decimal"/>
      <w:lvlText w:val="%4."/>
      <w:lvlJc w:val="left"/>
      <w:pPr>
        <w:ind w:left="3561" w:hanging="360"/>
      </w:pPr>
    </w:lvl>
    <w:lvl w:ilvl="4" w:tplc="0C090019" w:tentative="1">
      <w:start w:val="1"/>
      <w:numFmt w:val="lowerLetter"/>
      <w:lvlText w:val="%5."/>
      <w:lvlJc w:val="left"/>
      <w:pPr>
        <w:ind w:left="4281" w:hanging="360"/>
      </w:pPr>
    </w:lvl>
    <w:lvl w:ilvl="5" w:tplc="0C09001B" w:tentative="1">
      <w:start w:val="1"/>
      <w:numFmt w:val="lowerRoman"/>
      <w:lvlText w:val="%6."/>
      <w:lvlJc w:val="right"/>
      <w:pPr>
        <w:ind w:left="5001" w:hanging="180"/>
      </w:pPr>
    </w:lvl>
    <w:lvl w:ilvl="6" w:tplc="0C09000F" w:tentative="1">
      <w:start w:val="1"/>
      <w:numFmt w:val="decimal"/>
      <w:lvlText w:val="%7."/>
      <w:lvlJc w:val="left"/>
      <w:pPr>
        <w:ind w:left="5721" w:hanging="360"/>
      </w:pPr>
    </w:lvl>
    <w:lvl w:ilvl="7" w:tplc="0C090019" w:tentative="1">
      <w:start w:val="1"/>
      <w:numFmt w:val="lowerLetter"/>
      <w:lvlText w:val="%8."/>
      <w:lvlJc w:val="left"/>
      <w:pPr>
        <w:ind w:left="6441" w:hanging="360"/>
      </w:pPr>
    </w:lvl>
    <w:lvl w:ilvl="8" w:tplc="0C09001B" w:tentative="1">
      <w:start w:val="1"/>
      <w:numFmt w:val="lowerRoman"/>
      <w:lvlText w:val="%9."/>
      <w:lvlJc w:val="right"/>
      <w:pPr>
        <w:ind w:left="7161" w:hanging="180"/>
      </w:pPr>
    </w:lvl>
  </w:abstractNum>
  <w:abstractNum w:abstractNumId="10">
    <w:nsid w:val="44844206"/>
    <w:multiLevelType w:val="hybridMultilevel"/>
    <w:tmpl w:val="3EF8270A"/>
    <w:lvl w:ilvl="0" w:tplc="328EF540">
      <w:start w:val="1"/>
      <w:numFmt w:val="bullet"/>
      <w:lvlText w:val="–"/>
      <w:lvlJc w:val="left"/>
      <w:pPr>
        <w:tabs>
          <w:tab w:val="num" w:pos="720"/>
        </w:tabs>
        <w:ind w:left="720" w:hanging="360"/>
      </w:pPr>
      <w:rPr>
        <w:rFonts w:ascii="Arial" w:hAnsi="Arial" w:hint="default"/>
      </w:rPr>
    </w:lvl>
    <w:lvl w:ilvl="1" w:tplc="261EB93C">
      <w:start w:val="1"/>
      <w:numFmt w:val="bullet"/>
      <w:lvlText w:val="–"/>
      <w:lvlJc w:val="left"/>
      <w:pPr>
        <w:tabs>
          <w:tab w:val="num" w:pos="1440"/>
        </w:tabs>
        <w:ind w:left="1440" w:hanging="360"/>
      </w:pPr>
      <w:rPr>
        <w:rFonts w:ascii="Arial" w:hAnsi="Arial" w:hint="default"/>
      </w:rPr>
    </w:lvl>
    <w:lvl w:ilvl="2" w:tplc="B0BA834A" w:tentative="1">
      <w:start w:val="1"/>
      <w:numFmt w:val="bullet"/>
      <w:lvlText w:val="–"/>
      <w:lvlJc w:val="left"/>
      <w:pPr>
        <w:tabs>
          <w:tab w:val="num" w:pos="2160"/>
        </w:tabs>
        <w:ind w:left="2160" w:hanging="360"/>
      </w:pPr>
      <w:rPr>
        <w:rFonts w:ascii="Arial" w:hAnsi="Arial" w:hint="default"/>
      </w:rPr>
    </w:lvl>
    <w:lvl w:ilvl="3" w:tplc="39388298" w:tentative="1">
      <w:start w:val="1"/>
      <w:numFmt w:val="bullet"/>
      <w:lvlText w:val="–"/>
      <w:lvlJc w:val="left"/>
      <w:pPr>
        <w:tabs>
          <w:tab w:val="num" w:pos="2880"/>
        </w:tabs>
        <w:ind w:left="2880" w:hanging="360"/>
      </w:pPr>
      <w:rPr>
        <w:rFonts w:ascii="Arial" w:hAnsi="Arial" w:hint="default"/>
      </w:rPr>
    </w:lvl>
    <w:lvl w:ilvl="4" w:tplc="6F301B90" w:tentative="1">
      <w:start w:val="1"/>
      <w:numFmt w:val="bullet"/>
      <w:lvlText w:val="–"/>
      <w:lvlJc w:val="left"/>
      <w:pPr>
        <w:tabs>
          <w:tab w:val="num" w:pos="3600"/>
        </w:tabs>
        <w:ind w:left="3600" w:hanging="360"/>
      </w:pPr>
      <w:rPr>
        <w:rFonts w:ascii="Arial" w:hAnsi="Arial" w:hint="default"/>
      </w:rPr>
    </w:lvl>
    <w:lvl w:ilvl="5" w:tplc="BCE8B3F8" w:tentative="1">
      <w:start w:val="1"/>
      <w:numFmt w:val="bullet"/>
      <w:lvlText w:val="–"/>
      <w:lvlJc w:val="left"/>
      <w:pPr>
        <w:tabs>
          <w:tab w:val="num" w:pos="4320"/>
        </w:tabs>
        <w:ind w:left="4320" w:hanging="360"/>
      </w:pPr>
      <w:rPr>
        <w:rFonts w:ascii="Arial" w:hAnsi="Arial" w:hint="default"/>
      </w:rPr>
    </w:lvl>
    <w:lvl w:ilvl="6" w:tplc="CCE8793A" w:tentative="1">
      <w:start w:val="1"/>
      <w:numFmt w:val="bullet"/>
      <w:lvlText w:val="–"/>
      <w:lvlJc w:val="left"/>
      <w:pPr>
        <w:tabs>
          <w:tab w:val="num" w:pos="5040"/>
        </w:tabs>
        <w:ind w:left="5040" w:hanging="360"/>
      </w:pPr>
      <w:rPr>
        <w:rFonts w:ascii="Arial" w:hAnsi="Arial" w:hint="default"/>
      </w:rPr>
    </w:lvl>
    <w:lvl w:ilvl="7" w:tplc="181C314A" w:tentative="1">
      <w:start w:val="1"/>
      <w:numFmt w:val="bullet"/>
      <w:lvlText w:val="–"/>
      <w:lvlJc w:val="left"/>
      <w:pPr>
        <w:tabs>
          <w:tab w:val="num" w:pos="5760"/>
        </w:tabs>
        <w:ind w:left="5760" w:hanging="360"/>
      </w:pPr>
      <w:rPr>
        <w:rFonts w:ascii="Arial" w:hAnsi="Arial" w:hint="default"/>
      </w:rPr>
    </w:lvl>
    <w:lvl w:ilvl="8" w:tplc="2E9EE0E8" w:tentative="1">
      <w:start w:val="1"/>
      <w:numFmt w:val="bullet"/>
      <w:lvlText w:val="–"/>
      <w:lvlJc w:val="left"/>
      <w:pPr>
        <w:tabs>
          <w:tab w:val="num" w:pos="6480"/>
        </w:tabs>
        <w:ind w:left="6480" w:hanging="360"/>
      </w:pPr>
      <w:rPr>
        <w:rFonts w:ascii="Arial" w:hAnsi="Arial" w:hint="default"/>
      </w:rPr>
    </w:lvl>
  </w:abstractNum>
  <w:abstractNum w:abstractNumId="11">
    <w:nsid w:val="44CF0E78"/>
    <w:multiLevelType w:val="hybridMultilevel"/>
    <w:tmpl w:val="93ACB29C"/>
    <w:lvl w:ilvl="0" w:tplc="94F04010">
      <w:start w:val="1"/>
      <w:numFmt w:val="bullet"/>
      <w:lvlText w:val="–"/>
      <w:lvlJc w:val="left"/>
      <w:pPr>
        <w:tabs>
          <w:tab w:val="num" w:pos="720"/>
        </w:tabs>
        <w:ind w:left="720" w:hanging="360"/>
      </w:pPr>
      <w:rPr>
        <w:rFonts w:ascii="Arial" w:hAnsi="Arial" w:hint="default"/>
      </w:rPr>
    </w:lvl>
    <w:lvl w:ilvl="1" w:tplc="2DDCD83C">
      <w:start w:val="1"/>
      <w:numFmt w:val="bullet"/>
      <w:lvlText w:val="–"/>
      <w:lvlJc w:val="left"/>
      <w:pPr>
        <w:tabs>
          <w:tab w:val="num" w:pos="1440"/>
        </w:tabs>
        <w:ind w:left="1440" w:hanging="360"/>
      </w:pPr>
      <w:rPr>
        <w:rFonts w:ascii="Arial" w:hAnsi="Arial" w:hint="default"/>
      </w:rPr>
    </w:lvl>
    <w:lvl w:ilvl="2" w:tplc="F4784974" w:tentative="1">
      <w:start w:val="1"/>
      <w:numFmt w:val="bullet"/>
      <w:lvlText w:val="–"/>
      <w:lvlJc w:val="left"/>
      <w:pPr>
        <w:tabs>
          <w:tab w:val="num" w:pos="2160"/>
        </w:tabs>
        <w:ind w:left="2160" w:hanging="360"/>
      </w:pPr>
      <w:rPr>
        <w:rFonts w:ascii="Arial" w:hAnsi="Arial" w:hint="default"/>
      </w:rPr>
    </w:lvl>
    <w:lvl w:ilvl="3" w:tplc="72A6AFE8" w:tentative="1">
      <w:start w:val="1"/>
      <w:numFmt w:val="bullet"/>
      <w:lvlText w:val="–"/>
      <w:lvlJc w:val="left"/>
      <w:pPr>
        <w:tabs>
          <w:tab w:val="num" w:pos="2880"/>
        </w:tabs>
        <w:ind w:left="2880" w:hanging="360"/>
      </w:pPr>
      <w:rPr>
        <w:rFonts w:ascii="Arial" w:hAnsi="Arial" w:hint="default"/>
      </w:rPr>
    </w:lvl>
    <w:lvl w:ilvl="4" w:tplc="FDA65874" w:tentative="1">
      <w:start w:val="1"/>
      <w:numFmt w:val="bullet"/>
      <w:lvlText w:val="–"/>
      <w:lvlJc w:val="left"/>
      <w:pPr>
        <w:tabs>
          <w:tab w:val="num" w:pos="3600"/>
        </w:tabs>
        <w:ind w:left="3600" w:hanging="360"/>
      </w:pPr>
      <w:rPr>
        <w:rFonts w:ascii="Arial" w:hAnsi="Arial" w:hint="default"/>
      </w:rPr>
    </w:lvl>
    <w:lvl w:ilvl="5" w:tplc="F4806F3C" w:tentative="1">
      <w:start w:val="1"/>
      <w:numFmt w:val="bullet"/>
      <w:lvlText w:val="–"/>
      <w:lvlJc w:val="left"/>
      <w:pPr>
        <w:tabs>
          <w:tab w:val="num" w:pos="4320"/>
        </w:tabs>
        <w:ind w:left="4320" w:hanging="360"/>
      </w:pPr>
      <w:rPr>
        <w:rFonts w:ascii="Arial" w:hAnsi="Arial" w:hint="default"/>
      </w:rPr>
    </w:lvl>
    <w:lvl w:ilvl="6" w:tplc="B5667CE8" w:tentative="1">
      <w:start w:val="1"/>
      <w:numFmt w:val="bullet"/>
      <w:lvlText w:val="–"/>
      <w:lvlJc w:val="left"/>
      <w:pPr>
        <w:tabs>
          <w:tab w:val="num" w:pos="5040"/>
        </w:tabs>
        <w:ind w:left="5040" w:hanging="360"/>
      </w:pPr>
      <w:rPr>
        <w:rFonts w:ascii="Arial" w:hAnsi="Arial" w:hint="default"/>
      </w:rPr>
    </w:lvl>
    <w:lvl w:ilvl="7" w:tplc="361C1F2E" w:tentative="1">
      <w:start w:val="1"/>
      <w:numFmt w:val="bullet"/>
      <w:lvlText w:val="–"/>
      <w:lvlJc w:val="left"/>
      <w:pPr>
        <w:tabs>
          <w:tab w:val="num" w:pos="5760"/>
        </w:tabs>
        <w:ind w:left="5760" w:hanging="360"/>
      </w:pPr>
      <w:rPr>
        <w:rFonts w:ascii="Arial" w:hAnsi="Arial" w:hint="default"/>
      </w:rPr>
    </w:lvl>
    <w:lvl w:ilvl="8" w:tplc="6CF09D08" w:tentative="1">
      <w:start w:val="1"/>
      <w:numFmt w:val="bullet"/>
      <w:lvlText w:val="–"/>
      <w:lvlJc w:val="left"/>
      <w:pPr>
        <w:tabs>
          <w:tab w:val="num" w:pos="6480"/>
        </w:tabs>
        <w:ind w:left="6480" w:hanging="360"/>
      </w:pPr>
      <w:rPr>
        <w:rFonts w:ascii="Arial" w:hAnsi="Arial" w:hint="default"/>
      </w:rPr>
    </w:lvl>
  </w:abstractNum>
  <w:abstractNum w:abstractNumId="12">
    <w:nsid w:val="4D0F7905"/>
    <w:multiLevelType w:val="hybridMultilevel"/>
    <w:tmpl w:val="0F14D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EBE18DF"/>
    <w:multiLevelType w:val="multilevel"/>
    <w:tmpl w:val="8C3655FC"/>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529742ED"/>
    <w:multiLevelType w:val="hybridMultilevel"/>
    <w:tmpl w:val="8AAC6988"/>
    <w:lvl w:ilvl="0" w:tplc="F392E662">
      <w:start w:val="1"/>
      <w:numFmt w:val="bullet"/>
      <w:lvlText w:val="–"/>
      <w:lvlJc w:val="left"/>
      <w:pPr>
        <w:tabs>
          <w:tab w:val="num" w:pos="720"/>
        </w:tabs>
        <w:ind w:left="720" w:hanging="360"/>
      </w:pPr>
      <w:rPr>
        <w:rFonts w:ascii="Arial" w:hAnsi="Arial" w:hint="default"/>
      </w:rPr>
    </w:lvl>
    <w:lvl w:ilvl="1" w:tplc="F8A45D9E">
      <w:start w:val="1"/>
      <w:numFmt w:val="bullet"/>
      <w:lvlText w:val="–"/>
      <w:lvlJc w:val="left"/>
      <w:pPr>
        <w:tabs>
          <w:tab w:val="num" w:pos="1440"/>
        </w:tabs>
        <w:ind w:left="1440" w:hanging="360"/>
      </w:pPr>
      <w:rPr>
        <w:rFonts w:ascii="Arial" w:hAnsi="Arial" w:hint="default"/>
      </w:rPr>
    </w:lvl>
    <w:lvl w:ilvl="2" w:tplc="E9027950" w:tentative="1">
      <w:start w:val="1"/>
      <w:numFmt w:val="bullet"/>
      <w:lvlText w:val="–"/>
      <w:lvlJc w:val="left"/>
      <w:pPr>
        <w:tabs>
          <w:tab w:val="num" w:pos="2160"/>
        </w:tabs>
        <w:ind w:left="2160" w:hanging="360"/>
      </w:pPr>
      <w:rPr>
        <w:rFonts w:ascii="Arial" w:hAnsi="Arial" w:hint="default"/>
      </w:rPr>
    </w:lvl>
    <w:lvl w:ilvl="3" w:tplc="9718FF1C" w:tentative="1">
      <w:start w:val="1"/>
      <w:numFmt w:val="bullet"/>
      <w:lvlText w:val="–"/>
      <w:lvlJc w:val="left"/>
      <w:pPr>
        <w:tabs>
          <w:tab w:val="num" w:pos="2880"/>
        </w:tabs>
        <w:ind w:left="2880" w:hanging="360"/>
      </w:pPr>
      <w:rPr>
        <w:rFonts w:ascii="Arial" w:hAnsi="Arial" w:hint="default"/>
      </w:rPr>
    </w:lvl>
    <w:lvl w:ilvl="4" w:tplc="6DFAABB0" w:tentative="1">
      <w:start w:val="1"/>
      <w:numFmt w:val="bullet"/>
      <w:lvlText w:val="–"/>
      <w:lvlJc w:val="left"/>
      <w:pPr>
        <w:tabs>
          <w:tab w:val="num" w:pos="3600"/>
        </w:tabs>
        <w:ind w:left="3600" w:hanging="360"/>
      </w:pPr>
      <w:rPr>
        <w:rFonts w:ascii="Arial" w:hAnsi="Arial" w:hint="default"/>
      </w:rPr>
    </w:lvl>
    <w:lvl w:ilvl="5" w:tplc="F62A58C8" w:tentative="1">
      <w:start w:val="1"/>
      <w:numFmt w:val="bullet"/>
      <w:lvlText w:val="–"/>
      <w:lvlJc w:val="left"/>
      <w:pPr>
        <w:tabs>
          <w:tab w:val="num" w:pos="4320"/>
        </w:tabs>
        <w:ind w:left="4320" w:hanging="360"/>
      </w:pPr>
      <w:rPr>
        <w:rFonts w:ascii="Arial" w:hAnsi="Arial" w:hint="default"/>
      </w:rPr>
    </w:lvl>
    <w:lvl w:ilvl="6" w:tplc="68B09490" w:tentative="1">
      <w:start w:val="1"/>
      <w:numFmt w:val="bullet"/>
      <w:lvlText w:val="–"/>
      <w:lvlJc w:val="left"/>
      <w:pPr>
        <w:tabs>
          <w:tab w:val="num" w:pos="5040"/>
        </w:tabs>
        <w:ind w:left="5040" w:hanging="360"/>
      </w:pPr>
      <w:rPr>
        <w:rFonts w:ascii="Arial" w:hAnsi="Arial" w:hint="default"/>
      </w:rPr>
    </w:lvl>
    <w:lvl w:ilvl="7" w:tplc="EB603EF6" w:tentative="1">
      <w:start w:val="1"/>
      <w:numFmt w:val="bullet"/>
      <w:lvlText w:val="–"/>
      <w:lvlJc w:val="left"/>
      <w:pPr>
        <w:tabs>
          <w:tab w:val="num" w:pos="5760"/>
        </w:tabs>
        <w:ind w:left="5760" w:hanging="360"/>
      </w:pPr>
      <w:rPr>
        <w:rFonts w:ascii="Arial" w:hAnsi="Arial" w:hint="default"/>
      </w:rPr>
    </w:lvl>
    <w:lvl w:ilvl="8" w:tplc="CB283E8E" w:tentative="1">
      <w:start w:val="1"/>
      <w:numFmt w:val="bullet"/>
      <w:lvlText w:val="–"/>
      <w:lvlJc w:val="left"/>
      <w:pPr>
        <w:tabs>
          <w:tab w:val="num" w:pos="6480"/>
        </w:tabs>
        <w:ind w:left="6480" w:hanging="360"/>
      </w:pPr>
      <w:rPr>
        <w:rFonts w:ascii="Arial" w:hAnsi="Arial" w:hint="default"/>
      </w:rPr>
    </w:lvl>
  </w:abstractNum>
  <w:abstractNum w:abstractNumId="15">
    <w:nsid w:val="52A3098E"/>
    <w:multiLevelType w:val="hybridMultilevel"/>
    <w:tmpl w:val="94BC64BC"/>
    <w:lvl w:ilvl="0" w:tplc="DD9C40C0">
      <w:start w:val="1"/>
      <w:numFmt w:val="bullet"/>
      <w:lvlText w:val="–"/>
      <w:lvlJc w:val="left"/>
      <w:pPr>
        <w:tabs>
          <w:tab w:val="num" w:pos="720"/>
        </w:tabs>
        <w:ind w:left="720" w:hanging="360"/>
      </w:pPr>
      <w:rPr>
        <w:rFonts w:ascii="Arial" w:hAnsi="Arial" w:hint="default"/>
      </w:rPr>
    </w:lvl>
    <w:lvl w:ilvl="1" w:tplc="64F46072">
      <w:start w:val="1"/>
      <w:numFmt w:val="bullet"/>
      <w:lvlText w:val="–"/>
      <w:lvlJc w:val="left"/>
      <w:pPr>
        <w:tabs>
          <w:tab w:val="num" w:pos="1440"/>
        </w:tabs>
        <w:ind w:left="1440" w:hanging="360"/>
      </w:pPr>
      <w:rPr>
        <w:rFonts w:ascii="Arial" w:hAnsi="Arial" w:hint="default"/>
      </w:rPr>
    </w:lvl>
    <w:lvl w:ilvl="2" w:tplc="7EA26C36" w:tentative="1">
      <w:start w:val="1"/>
      <w:numFmt w:val="bullet"/>
      <w:lvlText w:val="–"/>
      <w:lvlJc w:val="left"/>
      <w:pPr>
        <w:tabs>
          <w:tab w:val="num" w:pos="2160"/>
        </w:tabs>
        <w:ind w:left="2160" w:hanging="360"/>
      </w:pPr>
      <w:rPr>
        <w:rFonts w:ascii="Arial" w:hAnsi="Arial" w:hint="default"/>
      </w:rPr>
    </w:lvl>
    <w:lvl w:ilvl="3" w:tplc="DBD65622" w:tentative="1">
      <w:start w:val="1"/>
      <w:numFmt w:val="bullet"/>
      <w:lvlText w:val="–"/>
      <w:lvlJc w:val="left"/>
      <w:pPr>
        <w:tabs>
          <w:tab w:val="num" w:pos="2880"/>
        </w:tabs>
        <w:ind w:left="2880" w:hanging="360"/>
      </w:pPr>
      <w:rPr>
        <w:rFonts w:ascii="Arial" w:hAnsi="Arial" w:hint="default"/>
      </w:rPr>
    </w:lvl>
    <w:lvl w:ilvl="4" w:tplc="CACA391E" w:tentative="1">
      <w:start w:val="1"/>
      <w:numFmt w:val="bullet"/>
      <w:lvlText w:val="–"/>
      <w:lvlJc w:val="left"/>
      <w:pPr>
        <w:tabs>
          <w:tab w:val="num" w:pos="3600"/>
        </w:tabs>
        <w:ind w:left="3600" w:hanging="360"/>
      </w:pPr>
      <w:rPr>
        <w:rFonts w:ascii="Arial" w:hAnsi="Arial" w:hint="default"/>
      </w:rPr>
    </w:lvl>
    <w:lvl w:ilvl="5" w:tplc="83B076C0" w:tentative="1">
      <w:start w:val="1"/>
      <w:numFmt w:val="bullet"/>
      <w:lvlText w:val="–"/>
      <w:lvlJc w:val="left"/>
      <w:pPr>
        <w:tabs>
          <w:tab w:val="num" w:pos="4320"/>
        </w:tabs>
        <w:ind w:left="4320" w:hanging="360"/>
      </w:pPr>
      <w:rPr>
        <w:rFonts w:ascii="Arial" w:hAnsi="Arial" w:hint="default"/>
      </w:rPr>
    </w:lvl>
    <w:lvl w:ilvl="6" w:tplc="30B28DB6" w:tentative="1">
      <w:start w:val="1"/>
      <w:numFmt w:val="bullet"/>
      <w:lvlText w:val="–"/>
      <w:lvlJc w:val="left"/>
      <w:pPr>
        <w:tabs>
          <w:tab w:val="num" w:pos="5040"/>
        </w:tabs>
        <w:ind w:left="5040" w:hanging="360"/>
      </w:pPr>
      <w:rPr>
        <w:rFonts w:ascii="Arial" w:hAnsi="Arial" w:hint="default"/>
      </w:rPr>
    </w:lvl>
    <w:lvl w:ilvl="7" w:tplc="0B5C3192" w:tentative="1">
      <w:start w:val="1"/>
      <w:numFmt w:val="bullet"/>
      <w:lvlText w:val="–"/>
      <w:lvlJc w:val="left"/>
      <w:pPr>
        <w:tabs>
          <w:tab w:val="num" w:pos="5760"/>
        </w:tabs>
        <w:ind w:left="5760" w:hanging="360"/>
      </w:pPr>
      <w:rPr>
        <w:rFonts w:ascii="Arial" w:hAnsi="Arial" w:hint="default"/>
      </w:rPr>
    </w:lvl>
    <w:lvl w:ilvl="8" w:tplc="0212D55A" w:tentative="1">
      <w:start w:val="1"/>
      <w:numFmt w:val="bullet"/>
      <w:lvlText w:val="–"/>
      <w:lvlJc w:val="left"/>
      <w:pPr>
        <w:tabs>
          <w:tab w:val="num" w:pos="6480"/>
        </w:tabs>
        <w:ind w:left="6480" w:hanging="360"/>
      </w:pPr>
      <w:rPr>
        <w:rFonts w:ascii="Arial" w:hAnsi="Arial" w:hint="default"/>
      </w:rPr>
    </w:lvl>
  </w:abstractNum>
  <w:abstractNum w:abstractNumId="16">
    <w:nsid w:val="55C40032"/>
    <w:multiLevelType w:val="hybridMultilevel"/>
    <w:tmpl w:val="6FA0A976"/>
    <w:lvl w:ilvl="0" w:tplc="C2D4F542">
      <w:start w:val="1"/>
      <w:numFmt w:val="decimal"/>
      <w:pStyle w:val="Heading1"/>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72739CF"/>
    <w:multiLevelType w:val="multilevel"/>
    <w:tmpl w:val="D74C38EA"/>
    <w:lvl w:ilvl="0">
      <w:start w:val="10"/>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588530A0"/>
    <w:multiLevelType w:val="multilevel"/>
    <w:tmpl w:val="62AA694C"/>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DA53B0D"/>
    <w:multiLevelType w:val="hybridMultilevel"/>
    <w:tmpl w:val="2AFC7114"/>
    <w:lvl w:ilvl="0" w:tplc="A70E3E86">
      <w:start w:val="1"/>
      <w:numFmt w:val="bullet"/>
      <w:lvlText w:val="–"/>
      <w:lvlJc w:val="left"/>
      <w:pPr>
        <w:tabs>
          <w:tab w:val="num" w:pos="720"/>
        </w:tabs>
        <w:ind w:left="720" w:hanging="360"/>
      </w:pPr>
      <w:rPr>
        <w:rFonts w:ascii="Arial" w:hAnsi="Arial" w:hint="default"/>
      </w:rPr>
    </w:lvl>
    <w:lvl w:ilvl="1" w:tplc="2CAE765E">
      <w:start w:val="1"/>
      <w:numFmt w:val="bullet"/>
      <w:lvlText w:val="–"/>
      <w:lvlJc w:val="left"/>
      <w:pPr>
        <w:tabs>
          <w:tab w:val="num" w:pos="1440"/>
        </w:tabs>
        <w:ind w:left="1440" w:hanging="360"/>
      </w:pPr>
      <w:rPr>
        <w:rFonts w:ascii="Arial" w:hAnsi="Arial" w:hint="default"/>
      </w:rPr>
    </w:lvl>
    <w:lvl w:ilvl="2" w:tplc="80A84484" w:tentative="1">
      <w:start w:val="1"/>
      <w:numFmt w:val="bullet"/>
      <w:lvlText w:val="–"/>
      <w:lvlJc w:val="left"/>
      <w:pPr>
        <w:tabs>
          <w:tab w:val="num" w:pos="2160"/>
        </w:tabs>
        <w:ind w:left="2160" w:hanging="360"/>
      </w:pPr>
      <w:rPr>
        <w:rFonts w:ascii="Arial" w:hAnsi="Arial" w:hint="default"/>
      </w:rPr>
    </w:lvl>
    <w:lvl w:ilvl="3" w:tplc="0B58ADC2" w:tentative="1">
      <w:start w:val="1"/>
      <w:numFmt w:val="bullet"/>
      <w:lvlText w:val="–"/>
      <w:lvlJc w:val="left"/>
      <w:pPr>
        <w:tabs>
          <w:tab w:val="num" w:pos="2880"/>
        </w:tabs>
        <w:ind w:left="2880" w:hanging="360"/>
      </w:pPr>
      <w:rPr>
        <w:rFonts w:ascii="Arial" w:hAnsi="Arial" w:hint="default"/>
      </w:rPr>
    </w:lvl>
    <w:lvl w:ilvl="4" w:tplc="9A924AC8" w:tentative="1">
      <w:start w:val="1"/>
      <w:numFmt w:val="bullet"/>
      <w:lvlText w:val="–"/>
      <w:lvlJc w:val="left"/>
      <w:pPr>
        <w:tabs>
          <w:tab w:val="num" w:pos="3600"/>
        </w:tabs>
        <w:ind w:left="3600" w:hanging="360"/>
      </w:pPr>
      <w:rPr>
        <w:rFonts w:ascii="Arial" w:hAnsi="Arial" w:hint="default"/>
      </w:rPr>
    </w:lvl>
    <w:lvl w:ilvl="5" w:tplc="2F32ECE2" w:tentative="1">
      <w:start w:val="1"/>
      <w:numFmt w:val="bullet"/>
      <w:lvlText w:val="–"/>
      <w:lvlJc w:val="left"/>
      <w:pPr>
        <w:tabs>
          <w:tab w:val="num" w:pos="4320"/>
        </w:tabs>
        <w:ind w:left="4320" w:hanging="360"/>
      </w:pPr>
      <w:rPr>
        <w:rFonts w:ascii="Arial" w:hAnsi="Arial" w:hint="default"/>
      </w:rPr>
    </w:lvl>
    <w:lvl w:ilvl="6" w:tplc="596E5280" w:tentative="1">
      <w:start w:val="1"/>
      <w:numFmt w:val="bullet"/>
      <w:lvlText w:val="–"/>
      <w:lvlJc w:val="left"/>
      <w:pPr>
        <w:tabs>
          <w:tab w:val="num" w:pos="5040"/>
        </w:tabs>
        <w:ind w:left="5040" w:hanging="360"/>
      </w:pPr>
      <w:rPr>
        <w:rFonts w:ascii="Arial" w:hAnsi="Arial" w:hint="default"/>
      </w:rPr>
    </w:lvl>
    <w:lvl w:ilvl="7" w:tplc="7FCA0430" w:tentative="1">
      <w:start w:val="1"/>
      <w:numFmt w:val="bullet"/>
      <w:lvlText w:val="–"/>
      <w:lvlJc w:val="left"/>
      <w:pPr>
        <w:tabs>
          <w:tab w:val="num" w:pos="5760"/>
        </w:tabs>
        <w:ind w:left="5760" w:hanging="360"/>
      </w:pPr>
      <w:rPr>
        <w:rFonts w:ascii="Arial" w:hAnsi="Arial" w:hint="default"/>
      </w:rPr>
    </w:lvl>
    <w:lvl w:ilvl="8" w:tplc="E78CA8C8" w:tentative="1">
      <w:start w:val="1"/>
      <w:numFmt w:val="bullet"/>
      <w:lvlText w:val="–"/>
      <w:lvlJc w:val="left"/>
      <w:pPr>
        <w:tabs>
          <w:tab w:val="num" w:pos="6480"/>
        </w:tabs>
        <w:ind w:left="6480" w:hanging="360"/>
      </w:pPr>
      <w:rPr>
        <w:rFonts w:ascii="Arial" w:hAnsi="Arial" w:hint="default"/>
      </w:rPr>
    </w:lvl>
  </w:abstractNum>
  <w:abstractNum w:abstractNumId="20">
    <w:nsid w:val="5F8E17CA"/>
    <w:multiLevelType w:val="hybridMultilevel"/>
    <w:tmpl w:val="AE243FB0"/>
    <w:lvl w:ilvl="0" w:tplc="C2AE402A">
      <w:start w:val="1"/>
      <w:numFmt w:val="bullet"/>
      <w:lvlText w:val="•"/>
      <w:lvlJc w:val="left"/>
      <w:pPr>
        <w:tabs>
          <w:tab w:val="num" w:pos="720"/>
        </w:tabs>
        <w:ind w:left="720" w:hanging="360"/>
      </w:pPr>
      <w:rPr>
        <w:rFonts w:ascii="Arial" w:hAnsi="Arial" w:hint="default"/>
      </w:rPr>
    </w:lvl>
    <w:lvl w:ilvl="1" w:tplc="ED44D5A4" w:tentative="1">
      <w:start w:val="1"/>
      <w:numFmt w:val="bullet"/>
      <w:lvlText w:val="•"/>
      <w:lvlJc w:val="left"/>
      <w:pPr>
        <w:tabs>
          <w:tab w:val="num" w:pos="1440"/>
        </w:tabs>
        <w:ind w:left="1440" w:hanging="360"/>
      </w:pPr>
      <w:rPr>
        <w:rFonts w:ascii="Arial" w:hAnsi="Arial" w:hint="default"/>
      </w:rPr>
    </w:lvl>
    <w:lvl w:ilvl="2" w:tplc="91561FF2" w:tentative="1">
      <w:start w:val="1"/>
      <w:numFmt w:val="bullet"/>
      <w:lvlText w:val="•"/>
      <w:lvlJc w:val="left"/>
      <w:pPr>
        <w:tabs>
          <w:tab w:val="num" w:pos="2160"/>
        </w:tabs>
        <w:ind w:left="2160" w:hanging="360"/>
      </w:pPr>
      <w:rPr>
        <w:rFonts w:ascii="Arial" w:hAnsi="Arial" w:hint="default"/>
      </w:rPr>
    </w:lvl>
    <w:lvl w:ilvl="3" w:tplc="E4D43114" w:tentative="1">
      <w:start w:val="1"/>
      <w:numFmt w:val="bullet"/>
      <w:lvlText w:val="•"/>
      <w:lvlJc w:val="left"/>
      <w:pPr>
        <w:tabs>
          <w:tab w:val="num" w:pos="2880"/>
        </w:tabs>
        <w:ind w:left="2880" w:hanging="360"/>
      </w:pPr>
      <w:rPr>
        <w:rFonts w:ascii="Arial" w:hAnsi="Arial" w:hint="default"/>
      </w:rPr>
    </w:lvl>
    <w:lvl w:ilvl="4" w:tplc="1E24A63C" w:tentative="1">
      <w:start w:val="1"/>
      <w:numFmt w:val="bullet"/>
      <w:lvlText w:val="•"/>
      <w:lvlJc w:val="left"/>
      <w:pPr>
        <w:tabs>
          <w:tab w:val="num" w:pos="3600"/>
        </w:tabs>
        <w:ind w:left="3600" w:hanging="360"/>
      </w:pPr>
      <w:rPr>
        <w:rFonts w:ascii="Arial" w:hAnsi="Arial" w:hint="default"/>
      </w:rPr>
    </w:lvl>
    <w:lvl w:ilvl="5" w:tplc="D780D914" w:tentative="1">
      <w:start w:val="1"/>
      <w:numFmt w:val="bullet"/>
      <w:lvlText w:val="•"/>
      <w:lvlJc w:val="left"/>
      <w:pPr>
        <w:tabs>
          <w:tab w:val="num" w:pos="4320"/>
        </w:tabs>
        <w:ind w:left="4320" w:hanging="360"/>
      </w:pPr>
      <w:rPr>
        <w:rFonts w:ascii="Arial" w:hAnsi="Arial" w:hint="default"/>
      </w:rPr>
    </w:lvl>
    <w:lvl w:ilvl="6" w:tplc="4D0E8E4A" w:tentative="1">
      <w:start w:val="1"/>
      <w:numFmt w:val="bullet"/>
      <w:lvlText w:val="•"/>
      <w:lvlJc w:val="left"/>
      <w:pPr>
        <w:tabs>
          <w:tab w:val="num" w:pos="5040"/>
        </w:tabs>
        <w:ind w:left="5040" w:hanging="360"/>
      </w:pPr>
      <w:rPr>
        <w:rFonts w:ascii="Arial" w:hAnsi="Arial" w:hint="default"/>
      </w:rPr>
    </w:lvl>
    <w:lvl w:ilvl="7" w:tplc="51768D2A" w:tentative="1">
      <w:start w:val="1"/>
      <w:numFmt w:val="bullet"/>
      <w:lvlText w:val="•"/>
      <w:lvlJc w:val="left"/>
      <w:pPr>
        <w:tabs>
          <w:tab w:val="num" w:pos="5760"/>
        </w:tabs>
        <w:ind w:left="5760" w:hanging="360"/>
      </w:pPr>
      <w:rPr>
        <w:rFonts w:ascii="Arial" w:hAnsi="Arial" w:hint="default"/>
      </w:rPr>
    </w:lvl>
    <w:lvl w:ilvl="8" w:tplc="E8E07EB4" w:tentative="1">
      <w:start w:val="1"/>
      <w:numFmt w:val="bullet"/>
      <w:lvlText w:val="•"/>
      <w:lvlJc w:val="left"/>
      <w:pPr>
        <w:tabs>
          <w:tab w:val="num" w:pos="6480"/>
        </w:tabs>
        <w:ind w:left="6480" w:hanging="360"/>
      </w:pPr>
      <w:rPr>
        <w:rFonts w:ascii="Arial" w:hAnsi="Arial" w:hint="default"/>
      </w:rPr>
    </w:lvl>
  </w:abstractNum>
  <w:abstractNum w:abstractNumId="21">
    <w:nsid w:val="61C33376"/>
    <w:multiLevelType w:val="multilevel"/>
    <w:tmpl w:val="BEBA62B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23316B9"/>
    <w:multiLevelType w:val="hybridMultilevel"/>
    <w:tmpl w:val="DDC2F6DE"/>
    <w:lvl w:ilvl="0" w:tplc="52D8B1FA">
      <w:start w:val="1"/>
      <w:numFmt w:val="bullet"/>
      <w:lvlText w:val="–"/>
      <w:lvlJc w:val="left"/>
      <w:pPr>
        <w:tabs>
          <w:tab w:val="num" w:pos="720"/>
        </w:tabs>
        <w:ind w:left="720" w:hanging="360"/>
      </w:pPr>
      <w:rPr>
        <w:rFonts w:ascii="Arial" w:hAnsi="Arial" w:hint="default"/>
      </w:rPr>
    </w:lvl>
    <w:lvl w:ilvl="1" w:tplc="50C4D9B6">
      <w:start w:val="1"/>
      <w:numFmt w:val="bullet"/>
      <w:lvlText w:val="–"/>
      <w:lvlJc w:val="left"/>
      <w:pPr>
        <w:tabs>
          <w:tab w:val="num" w:pos="1440"/>
        </w:tabs>
        <w:ind w:left="1440" w:hanging="360"/>
      </w:pPr>
      <w:rPr>
        <w:rFonts w:ascii="Arial" w:hAnsi="Arial" w:hint="default"/>
      </w:rPr>
    </w:lvl>
    <w:lvl w:ilvl="2" w:tplc="CF68626C" w:tentative="1">
      <w:start w:val="1"/>
      <w:numFmt w:val="bullet"/>
      <w:lvlText w:val="–"/>
      <w:lvlJc w:val="left"/>
      <w:pPr>
        <w:tabs>
          <w:tab w:val="num" w:pos="2160"/>
        </w:tabs>
        <w:ind w:left="2160" w:hanging="360"/>
      </w:pPr>
      <w:rPr>
        <w:rFonts w:ascii="Arial" w:hAnsi="Arial" w:hint="default"/>
      </w:rPr>
    </w:lvl>
    <w:lvl w:ilvl="3" w:tplc="5D26DEA2" w:tentative="1">
      <w:start w:val="1"/>
      <w:numFmt w:val="bullet"/>
      <w:lvlText w:val="–"/>
      <w:lvlJc w:val="left"/>
      <w:pPr>
        <w:tabs>
          <w:tab w:val="num" w:pos="2880"/>
        </w:tabs>
        <w:ind w:left="2880" w:hanging="360"/>
      </w:pPr>
      <w:rPr>
        <w:rFonts w:ascii="Arial" w:hAnsi="Arial" w:hint="default"/>
      </w:rPr>
    </w:lvl>
    <w:lvl w:ilvl="4" w:tplc="92C28062" w:tentative="1">
      <w:start w:val="1"/>
      <w:numFmt w:val="bullet"/>
      <w:lvlText w:val="–"/>
      <w:lvlJc w:val="left"/>
      <w:pPr>
        <w:tabs>
          <w:tab w:val="num" w:pos="3600"/>
        </w:tabs>
        <w:ind w:left="3600" w:hanging="360"/>
      </w:pPr>
      <w:rPr>
        <w:rFonts w:ascii="Arial" w:hAnsi="Arial" w:hint="default"/>
      </w:rPr>
    </w:lvl>
    <w:lvl w:ilvl="5" w:tplc="C4B4D3E4" w:tentative="1">
      <w:start w:val="1"/>
      <w:numFmt w:val="bullet"/>
      <w:lvlText w:val="–"/>
      <w:lvlJc w:val="left"/>
      <w:pPr>
        <w:tabs>
          <w:tab w:val="num" w:pos="4320"/>
        </w:tabs>
        <w:ind w:left="4320" w:hanging="360"/>
      </w:pPr>
      <w:rPr>
        <w:rFonts w:ascii="Arial" w:hAnsi="Arial" w:hint="default"/>
      </w:rPr>
    </w:lvl>
    <w:lvl w:ilvl="6" w:tplc="5CCC8574" w:tentative="1">
      <w:start w:val="1"/>
      <w:numFmt w:val="bullet"/>
      <w:lvlText w:val="–"/>
      <w:lvlJc w:val="left"/>
      <w:pPr>
        <w:tabs>
          <w:tab w:val="num" w:pos="5040"/>
        </w:tabs>
        <w:ind w:left="5040" w:hanging="360"/>
      </w:pPr>
      <w:rPr>
        <w:rFonts w:ascii="Arial" w:hAnsi="Arial" w:hint="default"/>
      </w:rPr>
    </w:lvl>
    <w:lvl w:ilvl="7" w:tplc="433CD4C8" w:tentative="1">
      <w:start w:val="1"/>
      <w:numFmt w:val="bullet"/>
      <w:lvlText w:val="–"/>
      <w:lvlJc w:val="left"/>
      <w:pPr>
        <w:tabs>
          <w:tab w:val="num" w:pos="5760"/>
        </w:tabs>
        <w:ind w:left="5760" w:hanging="360"/>
      </w:pPr>
      <w:rPr>
        <w:rFonts w:ascii="Arial" w:hAnsi="Arial" w:hint="default"/>
      </w:rPr>
    </w:lvl>
    <w:lvl w:ilvl="8" w:tplc="72DE3F80" w:tentative="1">
      <w:start w:val="1"/>
      <w:numFmt w:val="bullet"/>
      <w:lvlText w:val="–"/>
      <w:lvlJc w:val="left"/>
      <w:pPr>
        <w:tabs>
          <w:tab w:val="num" w:pos="6480"/>
        </w:tabs>
        <w:ind w:left="6480" w:hanging="360"/>
      </w:pPr>
      <w:rPr>
        <w:rFonts w:ascii="Arial" w:hAnsi="Arial" w:hint="default"/>
      </w:rPr>
    </w:lvl>
  </w:abstractNum>
  <w:abstractNum w:abstractNumId="23">
    <w:nsid w:val="68875F88"/>
    <w:multiLevelType w:val="hybridMultilevel"/>
    <w:tmpl w:val="50D21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FBF2EFF"/>
    <w:multiLevelType w:val="hybridMultilevel"/>
    <w:tmpl w:val="60AAD3AC"/>
    <w:lvl w:ilvl="0" w:tplc="F86E4BB2">
      <w:start w:val="1"/>
      <w:numFmt w:val="bullet"/>
      <w:lvlText w:val="–"/>
      <w:lvlJc w:val="left"/>
      <w:pPr>
        <w:tabs>
          <w:tab w:val="num" w:pos="720"/>
        </w:tabs>
        <w:ind w:left="720" w:hanging="360"/>
      </w:pPr>
      <w:rPr>
        <w:rFonts w:ascii="Arial" w:hAnsi="Arial" w:hint="default"/>
      </w:rPr>
    </w:lvl>
    <w:lvl w:ilvl="1" w:tplc="79088AD8">
      <w:start w:val="1"/>
      <w:numFmt w:val="bullet"/>
      <w:lvlText w:val="–"/>
      <w:lvlJc w:val="left"/>
      <w:pPr>
        <w:tabs>
          <w:tab w:val="num" w:pos="1440"/>
        </w:tabs>
        <w:ind w:left="1440" w:hanging="360"/>
      </w:pPr>
      <w:rPr>
        <w:rFonts w:ascii="Arial" w:hAnsi="Arial" w:hint="default"/>
      </w:rPr>
    </w:lvl>
    <w:lvl w:ilvl="2" w:tplc="EF1206CC" w:tentative="1">
      <w:start w:val="1"/>
      <w:numFmt w:val="bullet"/>
      <w:lvlText w:val="–"/>
      <w:lvlJc w:val="left"/>
      <w:pPr>
        <w:tabs>
          <w:tab w:val="num" w:pos="2160"/>
        </w:tabs>
        <w:ind w:left="2160" w:hanging="360"/>
      </w:pPr>
      <w:rPr>
        <w:rFonts w:ascii="Arial" w:hAnsi="Arial" w:hint="default"/>
      </w:rPr>
    </w:lvl>
    <w:lvl w:ilvl="3" w:tplc="3196D03A" w:tentative="1">
      <w:start w:val="1"/>
      <w:numFmt w:val="bullet"/>
      <w:lvlText w:val="–"/>
      <w:lvlJc w:val="left"/>
      <w:pPr>
        <w:tabs>
          <w:tab w:val="num" w:pos="2880"/>
        </w:tabs>
        <w:ind w:left="2880" w:hanging="360"/>
      </w:pPr>
      <w:rPr>
        <w:rFonts w:ascii="Arial" w:hAnsi="Arial" w:hint="default"/>
      </w:rPr>
    </w:lvl>
    <w:lvl w:ilvl="4" w:tplc="D26C1592" w:tentative="1">
      <w:start w:val="1"/>
      <w:numFmt w:val="bullet"/>
      <w:lvlText w:val="–"/>
      <w:lvlJc w:val="left"/>
      <w:pPr>
        <w:tabs>
          <w:tab w:val="num" w:pos="3600"/>
        </w:tabs>
        <w:ind w:left="3600" w:hanging="360"/>
      </w:pPr>
      <w:rPr>
        <w:rFonts w:ascii="Arial" w:hAnsi="Arial" w:hint="default"/>
      </w:rPr>
    </w:lvl>
    <w:lvl w:ilvl="5" w:tplc="D9B8DFBE" w:tentative="1">
      <w:start w:val="1"/>
      <w:numFmt w:val="bullet"/>
      <w:lvlText w:val="–"/>
      <w:lvlJc w:val="left"/>
      <w:pPr>
        <w:tabs>
          <w:tab w:val="num" w:pos="4320"/>
        </w:tabs>
        <w:ind w:left="4320" w:hanging="360"/>
      </w:pPr>
      <w:rPr>
        <w:rFonts w:ascii="Arial" w:hAnsi="Arial" w:hint="default"/>
      </w:rPr>
    </w:lvl>
    <w:lvl w:ilvl="6" w:tplc="163AF0FC" w:tentative="1">
      <w:start w:val="1"/>
      <w:numFmt w:val="bullet"/>
      <w:lvlText w:val="–"/>
      <w:lvlJc w:val="left"/>
      <w:pPr>
        <w:tabs>
          <w:tab w:val="num" w:pos="5040"/>
        </w:tabs>
        <w:ind w:left="5040" w:hanging="360"/>
      </w:pPr>
      <w:rPr>
        <w:rFonts w:ascii="Arial" w:hAnsi="Arial" w:hint="default"/>
      </w:rPr>
    </w:lvl>
    <w:lvl w:ilvl="7" w:tplc="835AB46C" w:tentative="1">
      <w:start w:val="1"/>
      <w:numFmt w:val="bullet"/>
      <w:lvlText w:val="–"/>
      <w:lvlJc w:val="left"/>
      <w:pPr>
        <w:tabs>
          <w:tab w:val="num" w:pos="5760"/>
        </w:tabs>
        <w:ind w:left="5760" w:hanging="360"/>
      </w:pPr>
      <w:rPr>
        <w:rFonts w:ascii="Arial" w:hAnsi="Arial" w:hint="default"/>
      </w:rPr>
    </w:lvl>
    <w:lvl w:ilvl="8" w:tplc="3976D028" w:tentative="1">
      <w:start w:val="1"/>
      <w:numFmt w:val="bullet"/>
      <w:lvlText w:val="–"/>
      <w:lvlJc w:val="left"/>
      <w:pPr>
        <w:tabs>
          <w:tab w:val="num" w:pos="6480"/>
        </w:tabs>
        <w:ind w:left="6480" w:hanging="360"/>
      </w:pPr>
      <w:rPr>
        <w:rFonts w:ascii="Arial" w:hAnsi="Arial" w:hint="default"/>
      </w:rPr>
    </w:lvl>
  </w:abstractNum>
  <w:abstractNum w:abstractNumId="25">
    <w:nsid w:val="79271CB5"/>
    <w:multiLevelType w:val="multilevel"/>
    <w:tmpl w:val="0A083F2E"/>
    <w:lvl w:ilvl="0">
      <w:start w:val="8"/>
      <w:numFmt w:val="decimal"/>
      <w:lvlText w:val="%1"/>
      <w:lvlJc w:val="left"/>
      <w:pPr>
        <w:ind w:left="420" w:hanging="420"/>
      </w:pPr>
      <w:rPr>
        <w:rFonts w:hint="default"/>
      </w:rPr>
    </w:lvl>
    <w:lvl w:ilvl="1">
      <w:start w:val="1"/>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3028" w:hanging="144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939" w:hanging="2160"/>
      </w:pPr>
      <w:rPr>
        <w:rFonts w:hint="default"/>
      </w:rPr>
    </w:lvl>
    <w:lvl w:ilvl="8">
      <w:start w:val="1"/>
      <w:numFmt w:val="decimal"/>
      <w:lvlText w:val="%1.%2.%3.%4.%5.%6.%7.%8.%9"/>
      <w:lvlJc w:val="left"/>
      <w:pPr>
        <w:ind w:left="5336" w:hanging="2160"/>
      </w:pPr>
      <w:rPr>
        <w:rFonts w:hint="default"/>
      </w:rPr>
    </w:lvl>
  </w:abstractNum>
  <w:abstractNum w:abstractNumId="26">
    <w:nsid w:val="79D073E7"/>
    <w:multiLevelType w:val="multilevel"/>
    <w:tmpl w:val="5770E0E4"/>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7A1F381F"/>
    <w:multiLevelType w:val="hybridMultilevel"/>
    <w:tmpl w:val="94D2A820"/>
    <w:lvl w:ilvl="0" w:tplc="6AB2D0FA">
      <w:start w:val="1"/>
      <w:numFmt w:val="bullet"/>
      <w:lvlText w:val="–"/>
      <w:lvlJc w:val="left"/>
      <w:pPr>
        <w:tabs>
          <w:tab w:val="num" w:pos="720"/>
        </w:tabs>
        <w:ind w:left="720" w:hanging="360"/>
      </w:pPr>
      <w:rPr>
        <w:rFonts w:ascii="Arial" w:hAnsi="Arial" w:hint="default"/>
      </w:rPr>
    </w:lvl>
    <w:lvl w:ilvl="1" w:tplc="B98E0CAC">
      <w:start w:val="1"/>
      <w:numFmt w:val="bullet"/>
      <w:lvlText w:val="–"/>
      <w:lvlJc w:val="left"/>
      <w:pPr>
        <w:tabs>
          <w:tab w:val="num" w:pos="1440"/>
        </w:tabs>
        <w:ind w:left="1440" w:hanging="360"/>
      </w:pPr>
      <w:rPr>
        <w:rFonts w:ascii="Arial" w:hAnsi="Arial" w:hint="default"/>
      </w:rPr>
    </w:lvl>
    <w:lvl w:ilvl="2" w:tplc="A802BF8A" w:tentative="1">
      <w:start w:val="1"/>
      <w:numFmt w:val="bullet"/>
      <w:lvlText w:val="–"/>
      <w:lvlJc w:val="left"/>
      <w:pPr>
        <w:tabs>
          <w:tab w:val="num" w:pos="2160"/>
        </w:tabs>
        <w:ind w:left="2160" w:hanging="360"/>
      </w:pPr>
      <w:rPr>
        <w:rFonts w:ascii="Arial" w:hAnsi="Arial" w:hint="default"/>
      </w:rPr>
    </w:lvl>
    <w:lvl w:ilvl="3" w:tplc="90C6953A" w:tentative="1">
      <w:start w:val="1"/>
      <w:numFmt w:val="bullet"/>
      <w:lvlText w:val="–"/>
      <w:lvlJc w:val="left"/>
      <w:pPr>
        <w:tabs>
          <w:tab w:val="num" w:pos="2880"/>
        </w:tabs>
        <w:ind w:left="2880" w:hanging="360"/>
      </w:pPr>
      <w:rPr>
        <w:rFonts w:ascii="Arial" w:hAnsi="Arial" w:hint="default"/>
      </w:rPr>
    </w:lvl>
    <w:lvl w:ilvl="4" w:tplc="6EC60F0E" w:tentative="1">
      <w:start w:val="1"/>
      <w:numFmt w:val="bullet"/>
      <w:lvlText w:val="–"/>
      <w:lvlJc w:val="left"/>
      <w:pPr>
        <w:tabs>
          <w:tab w:val="num" w:pos="3600"/>
        </w:tabs>
        <w:ind w:left="3600" w:hanging="360"/>
      </w:pPr>
      <w:rPr>
        <w:rFonts w:ascii="Arial" w:hAnsi="Arial" w:hint="default"/>
      </w:rPr>
    </w:lvl>
    <w:lvl w:ilvl="5" w:tplc="DF3A2F2E" w:tentative="1">
      <w:start w:val="1"/>
      <w:numFmt w:val="bullet"/>
      <w:lvlText w:val="–"/>
      <w:lvlJc w:val="left"/>
      <w:pPr>
        <w:tabs>
          <w:tab w:val="num" w:pos="4320"/>
        </w:tabs>
        <w:ind w:left="4320" w:hanging="360"/>
      </w:pPr>
      <w:rPr>
        <w:rFonts w:ascii="Arial" w:hAnsi="Arial" w:hint="default"/>
      </w:rPr>
    </w:lvl>
    <w:lvl w:ilvl="6" w:tplc="6A1ABD60" w:tentative="1">
      <w:start w:val="1"/>
      <w:numFmt w:val="bullet"/>
      <w:lvlText w:val="–"/>
      <w:lvlJc w:val="left"/>
      <w:pPr>
        <w:tabs>
          <w:tab w:val="num" w:pos="5040"/>
        </w:tabs>
        <w:ind w:left="5040" w:hanging="360"/>
      </w:pPr>
      <w:rPr>
        <w:rFonts w:ascii="Arial" w:hAnsi="Arial" w:hint="default"/>
      </w:rPr>
    </w:lvl>
    <w:lvl w:ilvl="7" w:tplc="ACAE1C32" w:tentative="1">
      <w:start w:val="1"/>
      <w:numFmt w:val="bullet"/>
      <w:lvlText w:val="–"/>
      <w:lvlJc w:val="left"/>
      <w:pPr>
        <w:tabs>
          <w:tab w:val="num" w:pos="5760"/>
        </w:tabs>
        <w:ind w:left="5760" w:hanging="360"/>
      </w:pPr>
      <w:rPr>
        <w:rFonts w:ascii="Arial" w:hAnsi="Arial" w:hint="default"/>
      </w:rPr>
    </w:lvl>
    <w:lvl w:ilvl="8" w:tplc="1AE662C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0"/>
  </w:num>
  <w:num w:numId="3">
    <w:abstractNumId w:val="8"/>
  </w:num>
  <w:num w:numId="4">
    <w:abstractNumId w:val="11"/>
  </w:num>
  <w:num w:numId="5">
    <w:abstractNumId w:val="19"/>
  </w:num>
  <w:num w:numId="6">
    <w:abstractNumId w:val="27"/>
  </w:num>
  <w:num w:numId="7">
    <w:abstractNumId w:val="24"/>
  </w:num>
  <w:num w:numId="8">
    <w:abstractNumId w:val="5"/>
  </w:num>
  <w:num w:numId="9">
    <w:abstractNumId w:val="15"/>
  </w:num>
  <w:num w:numId="10">
    <w:abstractNumId w:val="22"/>
  </w:num>
  <w:num w:numId="11">
    <w:abstractNumId w:val="14"/>
  </w:num>
  <w:num w:numId="12">
    <w:abstractNumId w:val="10"/>
  </w:num>
  <w:num w:numId="13">
    <w:abstractNumId w:val="6"/>
  </w:num>
  <w:num w:numId="14">
    <w:abstractNumId w:val="2"/>
  </w:num>
  <w:num w:numId="15">
    <w:abstractNumId w:val="23"/>
  </w:num>
  <w:num w:numId="16">
    <w:abstractNumId w:val="16"/>
  </w:num>
  <w:num w:numId="17">
    <w:abstractNumId w:val="0"/>
  </w:num>
  <w:num w:numId="18">
    <w:abstractNumId w:val="9"/>
  </w:num>
  <w:num w:numId="19">
    <w:abstractNumId w:val="3"/>
  </w:num>
  <w:num w:numId="20">
    <w:abstractNumId w:val="25"/>
  </w:num>
  <w:num w:numId="21">
    <w:abstractNumId w:val="13"/>
  </w:num>
  <w:num w:numId="22">
    <w:abstractNumId w:val="17"/>
  </w:num>
  <w:num w:numId="23">
    <w:abstractNumId w:val="21"/>
  </w:num>
  <w:num w:numId="24">
    <w:abstractNumId w:val="4"/>
  </w:num>
  <w:num w:numId="25">
    <w:abstractNumId w:val="1"/>
  </w:num>
  <w:num w:numId="26">
    <w:abstractNumId w:val="7"/>
  </w:num>
  <w:num w:numId="27">
    <w:abstractNumId w:val="18"/>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567"/>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12"/>
    <w:rsid w:val="00003B55"/>
    <w:rsid w:val="0000471D"/>
    <w:rsid w:val="00016F80"/>
    <w:rsid w:val="00022E93"/>
    <w:rsid w:val="00023AF8"/>
    <w:rsid w:val="000557CA"/>
    <w:rsid w:val="00075E8A"/>
    <w:rsid w:val="00097851"/>
    <w:rsid w:val="000D4E02"/>
    <w:rsid w:val="000E705A"/>
    <w:rsid w:val="000F4B81"/>
    <w:rsid w:val="00125FAC"/>
    <w:rsid w:val="00130403"/>
    <w:rsid w:val="00165BE7"/>
    <w:rsid w:val="00172E8F"/>
    <w:rsid w:val="00191B86"/>
    <w:rsid w:val="001A660D"/>
    <w:rsid w:val="001D2BC0"/>
    <w:rsid w:val="002052B3"/>
    <w:rsid w:val="00242684"/>
    <w:rsid w:val="00245969"/>
    <w:rsid w:val="002511AB"/>
    <w:rsid w:val="00277A45"/>
    <w:rsid w:val="00284EEF"/>
    <w:rsid w:val="002A7D05"/>
    <w:rsid w:val="002B2548"/>
    <w:rsid w:val="002F67F3"/>
    <w:rsid w:val="003232B0"/>
    <w:rsid w:val="00326D2D"/>
    <w:rsid w:val="00376F94"/>
    <w:rsid w:val="003A547E"/>
    <w:rsid w:val="003B1D52"/>
    <w:rsid w:val="003C0156"/>
    <w:rsid w:val="003F1CD3"/>
    <w:rsid w:val="00421D2B"/>
    <w:rsid w:val="004227C1"/>
    <w:rsid w:val="004639CF"/>
    <w:rsid w:val="0050431B"/>
    <w:rsid w:val="0051188D"/>
    <w:rsid w:val="0052519E"/>
    <w:rsid w:val="00530122"/>
    <w:rsid w:val="005451E7"/>
    <w:rsid w:val="005503E3"/>
    <w:rsid w:val="00564D00"/>
    <w:rsid w:val="00580B05"/>
    <w:rsid w:val="005A123F"/>
    <w:rsid w:val="005F6BBB"/>
    <w:rsid w:val="00611440"/>
    <w:rsid w:val="0063453B"/>
    <w:rsid w:val="00655F3E"/>
    <w:rsid w:val="00662512"/>
    <w:rsid w:val="006733CB"/>
    <w:rsid w:val="006A17E4"/>
    <w:rsid w:val="006E4BE9"/>
    <w:rsid w:val="006E4F84"/>
    <w:rsid w:val="006F0A2C"/>
    <w:rsid w:val="00723C14"/>
    <w:rsid w:val="0073467B"/>
    <w:rsid w:val="00734A4F"/>
    <w:rsid w:val="00744B33"/>
    <w:rsid w:val="0078170A"/>
    <w:rsid w:val="00796C07"/>
    <w:rsid w:val="007B3DE6"/>
    <w:rsid w:val="007E2F87"/>
    <w:rsid w:val="00810239"/>
    <w:rsid w:val="00830E5D"/>
    <w:rsid w:val="00832D72"/>
    <w:rsid w:val="00837A03"/>
    <w:rsid w:val="00883974"/>
    <w:rsid w:val="008902FF"/>
    <w:rsid w:val="00895405"/>
    <w:rsid w:val="008A3842"/>
    <w:rsid w:val="008C5E8A"/>
    <w:rsid w:val="008C71FA"/>
    <w:rsid w:val="008D305E"/>
    <w:rsid w:val="009064B6"/>
    <w:rsid w:val="0095163F"/>
    <w:rsid w:val="00973880"/>
    <w:rsid w:val="00973EA8"/>
    <w:rsid w:val="00982C98"/>
    <w:rsid w:val="009844F9"/>
    <w:rsid w:val="009A68CF"/>
    <w:rsid w:val="009B5B33"/>
    <w:rsid w:val="009D39C4"/>
    <w:rsid w:val="009E15E1"/>
    <w:rsid w:val="00A01AA4"/>
    <w:rsid w:val="00A26869"/>
    <w:rsid w:val="00A2715C"/>
    <w:rsid w:val="00A47AFA"/>
    <w:rsid w:val="00A50614"/>
    <w:rsid w:val="00A6514C"/>
    <w:rsid w:val="00A858FE"/>
    <w:rsid w:val="00AB108F"/>
    <w:rsid w:val="00B229DE"/>
    <w:rsid w:val="00B332EE"/>
    <w:rsid w:val="00B81BF9"/>
    <w:rsid w:val="00BB2075"/>
    <w:rsid w:val="00BD089F"/>
    <w:rsid w:val="00BE1D34"/>
    <w:rsid w:val="00C13E02"/>
    <w:rsid w:val="00C15341"/>
    <w:rsid w:val="00C177B7"/>
    <w:rsid w:val="00C314E9"/>
    <w:rsid w:val="00C65D00"/>
    <w:rsid w:val="00C76E6D"/>
    <w:rsid w:val="00CB5F01"/>
    <w:rsid w:val="00CC2D81"/>
    <w:rsid w:val="00CC3382"/>
    <w:rsid w:val="00CD1D1C"/>
    <w:rsid w:val="00D02638"/>
    <w:rsid w:val="00D152E0"/>
    <w:rsid w:val="00D20803"/>
    <w:rsid w:val="00D26C31"/>
    <w:rsid w:val="00D27A6D"/>
    <w:rsid w:val="00D96BC0"/>
    <w:rsid w:val="00D975F3"/>
    <w:rsid w:val="00DA235B"/>
    <w:rsid w:val="00DA72B0"/>
    <w:rsid w:val="00DB4162"/>
    <w:rsid w:val="00DB5495"/>
    <w:rsid w:val="00DD2DB7"/>
    <w:rsid w:val="00DE0ACB"/>
    <w:rsid w:val="00DF62B6"/>
    <w:rsid w:val="00E15B97"/>
    <w:rsid w:val="00E23634"/>
    <w:rsid w:val="00E35F7E"/>
    <w:rsid w:val="00E46783"/>
    <w:rsid w:val="00E60EAB"/>
    <w:rsid w:val="00E773E5"/>
    <w:rsid w:val="00E84E9D"/>
    <w:rsid w:val="00E9403A"/>
    <w:rsid w:val="00E9544D"/>
    <w:rsid w:val="00EC4C4F"/>
    <w:rsid w:val="00EE6C27"/>
    <w:rsid w:val="00F43672"/>
    <w:rsid w:val="00F45038"/>
    <w:rsid w:val="00F50D2E"/>
    <w:rsid w:val="00F567F0"/>
    <w:rsid w:val="00F96114"/>
    <w:rsid w:val="00F9629D"/>
    <w:rsid w:val="00FC0F2B"/>
    <w:rsid w:val="00FC61A6"/>
    <w:rsid w:val="00FF0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9C4"/>
    <w:pPr>
      <w:keepNext/>
      <w:keepLines/>
      <w:numPr>
        <w:numId w:val="16"/>
      </w:numPr>
      <w:spacing w:before="480" w:after="0"/>
      <w:ind w:left="357" w:hanging="357"/>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BB2075"/>
    <w:pPr>
      <w:keepNext/>
      <w:keepLines/>
      <w:numPr>
        <w:numId w:val="17"/>
      </w:numPr>
      <w:tabs>
        <w:tab w:val="left" w:pos="567"/>
      </w:tabs>
      <w:spacing w:before="240" w:after="0"/>
      <w:ind w:left="681" w:hanging="284"/>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5A4"/>
    <w:rPr>
      <w:rFonts w:ascii="Tahoma" w:hAnsi="Tahoma" w:cs="Tahoma"/>
      <w:sz w:val="16"/>
      <w:szCs w:val="16"/>
      <w:lang w:val="en-AU"/>
    </w:rPr>
  </w:style>
  <w:style w:type="paragraph" w:styleId="ListParagraph">
    <w:name w:val="List Paragraph"/>
    <w:basedOn w:val="Normal"/>
    <w:uiPriority w:val="34"/>
    <w:qFormat/>
    <w:rsid w:val="00242684"/>
    <w:pPr>
      <w:ind w:left="720"/>
      <w:contextualSpacing/>
    </w:pPr>
  </w:style>
  <w:style w:type="paragraph" w:styleId="Header">
    <w:name w:val="header"/>
    <w:basedOn w:val="Normal"/>
    <w:link w:val="HeaderChar"/>
    <w:uiPriority w:val="99"/>
    <w:unhideWhenUsed/>
    <w:rsid w:val="002F6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7F3"/>
    <w:rPr>
      <w:lang w:val="en-AU"/>
    </w:rPr>
  </w:style>
  <w:style w:type="paragraph" w:styleId="Footer">
    <w:name w:val="footer"/>
    <w:basedOn w:val="Normal"/>
    <w:link w:val="FooterChar"/>
    <w:uiPriority w:val="99"/>
    <w:unhideWhenUsed/>
    <w:rsid w:val="002F6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7F3"/>
    <w:rPr>
      <w:lang w:val="en-AU"/>
    </w:rPr>
  </w:style>
  <w:style w:type="character" w:styleId="Hyperlink">
    <w:name w:val="Hyperlink"/>
    <w:basedOn w:val="DefaultParagraphFont"/>
    <w:uiPriority w:val="99"/>
    <w:rsid w:val="009D39C4"/>
    <w:rPr>
      <w:rFonts w:cs="Times New Roman"/>
      <w:color w:val="0000FF"/>
      <w:u w:val="single"/>
    </w:rPr>
  </w:style>
  <w:style w:type="character" w:customStyle="1" w:styleId="Heading1Char">
    <w:name w:val="Heading 1 Char"/>
    <w:basedOn w:val="DefaultParagraphFont"/>
    <w:link w:val="Heading1"/>
    <w:uiPriority w:val="9"/>
    <w:rsid w:val="009D39C4"/>
    <w:rPr>
      <w:rFonts w:eastAsiaTheme="majorEastAsia" w:cstheme="majorBidi"/>
      <w:b/>
      <w:bCs/>
      <w:sz w:val="36"/>
      <w:szCs w:val="28"/>
      <w:lang w:val="en-AU"/>
    </w:rPr>
  </w:style>
  <w:style w:type="character" w:customStyle="1" w:styleId="Heading2Char">
    <w:name w:val="Heading 2 Char"/>
    <w:basedOn w:val="DefaultParagraphFont"/>
    <w:link w:val="Heading2"/>
    <w:uiPriority w:val="9"/>
    <w:rsid w:val="00BB2075"/>
    <w:rPr>
      <w:rFonts w:eastAsiaTheme="majorEastAsia" w:cstheme="majorBidi"/>
      <w:b/>
      <w:bCs/>
      <w:sz w:val="32"/>
      <w:szCs w:val="26"/>
      <w:lang w:val="en-AU"/>
    </w:rPr>
  </w:style>
  <w:style w:type="paragraph" w:styleId="TOCHeading">
    <w:name w:val="TOC Heading"/>
    <w:basedOn w:val="Heading1"/>
    <w:next w:val="Normal"/>
    <w:uiPriority w:val="39"/>
    <w:semiHidden/>
    <w:unhideWhenUsed/>
    <w:qFormat/>
    <w:rsid w:val="00A47AFA"/>
    <w:pPr>
      <w:numPr>
        <w:numId w:val="0"/>
      </w:numPr>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qFormat/>
    <w:rsid w:val="003C0156"/>
    <w:pPr>
      <w:tabs>
        <w:tab w:val="left" w:pos="709"/>
        <w:tab w:val="right" w:leader="dot" w:pos="10083"/>
      </w:tabs>
      <w:spacing w:after="100"/>
      <w:ind w:left="709" w:hanging="709"/>
    </w:pPr>
  </w:style>
  <w:style w:type="paragraph" w:styleId="TOC2">
    <w:name w:val="toc 2"/>
    <w:basedOn w:val="Normal"/>
    <w:next w:val="Normal"/>
    <w:autoRedefine/>
    <w:uiPriority w:val="39"/>
    <w:unhideWhenUsed/>
    <w:qFormat/>
    <w:rsid w:val="003C0156"/>
    <w:pPr>
      <w:tabs>
        <w:tab w:val="left" w:pos="880"/>
        <w:tab w:val="right" w:leader="dot" w:pos="10083"/>
      </w:tabs>
      <w:spacing w:after="100"/>
      <w:ind w:left="284"/>
    </w:pPr>
  </w:style>
  <w:style w:type="character" w:styleId="CommentReference">
    <w:name w:val="annotation reference"/>
    <w:basedOn w:val="DefaultParagraphFont"/>
    <w:uiPriority w:val="99"/>
    <w:semiHidden/>
    <w:unhideWhenUsed/>
    <w:rsid w:val="00AB108F"/>
    <w:rPr>
      <w:sz w:val="16"/>
      <w:szCs w:val="16"/>
    </w:rPr>
  </w:style>
  <w:style w:type="paragraph" w:styleId="CommentText">
    <w:name w:val="annotation text"/>
    <w:basedOn w:val="Normal"/>
    <w:link w:val="CommentTextChar"/>
    <w:uiPriority w:val="99"/>
    <w:semiHidden/>
    <w:unhideWhenUsed/>
    <w:rsid w:val="00AB108F"/>
    <w:pPr>
      <w:spacing w:line="240" w:lineRule="auto"/>
    </w:pPr>
    <w:rPr>
      <w:sz w:val="20"/>
      <w:szCs w:val="20"/>
    </w:rPr>
  </w:style>
  <w:style w:type="character" w:customStyle="1" w:styleId="CommentTextChar">
    <w:name w:val="Comment Text Char"/>
    <w:basedOn w:val="DefaultParagraphFont"/>
    <w:link w:val="CommentText"/>
    <w:uiPriority w:val="99"/>
    <w:semiHidden/>
    <w:rsid w:val="00AB108F"/>
    <w:rPr>
      <w:sz w:val="20"/>
      <w:szCs w:val="20"/>
    </w:rPr>
  </w:style>
  <w:style w:type="paragraph" w:styleId="CommentSubject">
    <w:name w:val="annotation subject"/>
    <w:basedOn w:val="CommentText"/>
    <w:next w:val="CommentText"/>
    <w:link w:val="CommentSubjectChar"/>
    <w:uiPriority w:val="99"/>
    <w:semiHidden/>
    <w:unhideWhenUsed/>
    <w:rsid w:val="00AB108F"/>
    <w:rPr>
      <w:b/>
      <w:bCs/>
    </w:rPr>
  </w:style>
  <w:style w:type="character" w:customStyle="1" w:styleId="CommentSubjectChar">
    <w:name w:val="Comment Subject Char"/>
    <w:basedOn w:val="CommentTextChar"/>
    <w:link w:val="CommentSubject"/>
    <w:uiPriority w:val="99"/>
    <w:semiHidden/>
    <w:rsid w:val="00AB108F"/>
    <w:rPr>
      <w:b/>
      <w:bCs/>
      <w:sz w:val="20"/>
      <w:szCs w:val="20"/>
    </w:rPr>
  </w:style>
  <w:style w:type="paragraph" w:styleId="FootnoteText">
    <w:name w:val="footnote text"/>
    <w:basedOn w:val="Normal"/>
    <w:link w:val="FootnoteTextChar"/>
    <w:uiPriority w:val="99"/>
    <w:semiHidden/>
    <w:unhideWhenUsed/>
    <w:rsid w:val="005A12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23F"/>
    <w:rPr>
      <w:sz w:val="20"/>
      <w:szCs w:val="20"/>
    </w:rPr>
  </w:style>
  <w:style w:type="character" w:styleId="FootnoteReference">
    <w:name w:val="footnote reference"/>
    <w:basedOn w:val="DefaultParagraphFont"/>
    <w:uiPriority w:val="99"/>
    <w:semiHidden/>
    <w:unhideWhenUsed/>
    <w:rsid w:val="005A12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9C4"/>
    <w:pPr>
      <w:keepNext/>
      <w:keepLines/>
      <w:numPr>
        <w:numId w:val="16"/>
      </w:numPr>
      <w:spacing w:before="480" w:after="0"/>
      <w:ind w:left="357" w:hanging="357"/>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BB2075"/>
    <w:pPr>
      <w:keepNext/>
      <w:keepLines/>
      <w:numPr>
        <w:numId w:val="17"/>
      </w:numPr>
      <w:tabs>
        <w:tab w:val="left" w:pos="567"/>
      </w:tabs>
      <w:spacing w:before="240" w:after="0"/>
      <w:ind w:left="681" w:hanging="284"/>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5A4"/>
    <w:rPr>
      <w:rFonts w:ascii="Tahoma" w:hAnsi="Tahoma" w:cs="Tahoma"/>
      <w:sz w:val="16"/>
      <w:szCs w:val="16"/>
      <w:lang w:val="en-AU"/>
    </w:rPr>
  </w:style>
  <w:style w:type="paragraph" w:styleId="ListParagraph">
    <w:name w:val="List Paragraph"/>
    <w:basedOn w:val="Normal"/>
    <w:uiPriority w:val="34"/>
    <w:qFormat/>
    <w:rsid w:val="00242684"/>
    <w:pPr>
      <w:ind w:left="720"/>
      <w:contextualSpacing/>
    </w:pPr>
  </w:style>
  <w:style w:type="paragraph" w:styleId="Header">
    <w:name w:val="header"/>
    <w:basedOn w:val="Normal"/>
    <w:link w:val="HeaderChar"/>
    <w:uiPriority w:val="99"/>
    <w:unhideWhenUsed/>
    <w:rsid w:val="002F6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7F3"/>
    <w:rPr>
      <w:lang w:val="en-AU"/>
    </w:rPr>
  </w:style>
  <w:style w:type="paragraph" w:styleId="Footer">
    <w:name w:val="footer"/>
    <w:basedOn w:val="Normal"/>
    <w:link w:val="FooterChar"/>
    <w:uiPriority w:val="99"/>
    <w:unhideWhenUsed/>
    <w:rsid w:val="002F6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7F3"/>
    <w:rPr>
      <w:lang w:val="en-AU"/>
    </w:rPr>
  </w:style>
  <w:style w:type="character" w:styleId="Hyperlink">
    <w:name w:val="Hyperlink"/>
    <w:basedOn w:val="DefaultParagraphFont"/>
    <w:uiPriority w:val="99"/>
    <w:rsid w:val="009D39C4"/>
    <w:rPr>
      <w:rFonts w:cs="Times New Roman"/>
      <w:color w:val="0000FF"/>
      <w:u w:val="single"/>
    </w:rPr>
  </w:style>
  <w:style w:type="character" w:customStyle="1" w:styleId="Heading1Char">
    <w:name w:val="Heading 1 Char"/>
    <w:basedOn w:val="DefaultParagraphFont"/>
    <w:link w:val="Heading1"/>
    <w:uiPriority w:val="9"/>
    <w:rsid w:val="009D39C4"/>
    <w:rPr>
      <w:rFonts w:eastAsiaTheme="majorEastAsia" w:cstheme="majorBidi"/>
      <w:b/>
      <w:bCs/>
      <w:sz w:val="36"/>
      <w:szCs w:val="28"/>
      <w:lang w:val="en-AU"/>
    </w:rPr>
  </w:style>
  <w:style w:type="character" w:customStyle="1" w:styleId="Heading2Char">
    <w:name w:val="Heading 2 Char"/>
    <w:basedOn w:val="DefaultParagraphFont"/>
    <w:link w:val="Heading2"/>
    <w:uiPriority w:val="9"/>
    <w:rsid w:val="00BB2075"/>
    <w:rPr>
      <w:rFonts w:eastAsiaTheme="majorEastAsia" w:cstheme="majorBidi"/>
      <w:b/>
      <w:bCs/>
      <w:sz w:val="32"/>
      <w:szCs w:val="26"/>
      <w:lang w:val="en-AU"/>
    </w:rPr>
  </w:style>
  <w:style w:type="paragraph" w:styleId="TOCHeading">
    <w:name w:val="TOC Heading"/>
    <w:basedOn w:val="Heading1"/>
    <w:next w:val="Normal"/>
    <w:uiPriority w:val="39"/>
    <w:semiHidden/>
    <w:unhideWhenUsed/>
    <w:qFormat/>
    <w:rsid w:val="00A47AFA"/>
    <w:pPr>
      <w:numPr>
        <w:numId w:val="0"/>
      </w:numPr>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qFormat/>
    <w:rsid w:val="003C0156"/>
    <w:pPr>
      <w:tabs>
        <w:tab w:val="left" w:pos="709"/>
        <w:tab w:val="right" w:leader="dot" w:pos="10083"/>
      </w:tabs>
      <w:spacing w:after="100"/>
      <w:ind w:left="709" w:hanging="709"/>
    </w:pPr>
  </w:style>
  <w:style w:type="paragraph" w:styleId="TOC2">
    <w:name w:val="toc 2"/>
    <w:basedOn w:val="Normal"/>
    <w:next w:val="Normal"/>
    <w:autoRedefine/>
    <w:uiPriority w:val="39"/>
    <w:unhideWhenUsed/>
    <w:qFormat/>
    <w:rsid w:val="003C0156"/>
    <w:pPr>
      <w:tabs>
        <w:tab w:val="left" w:pos="880"/>
        <w:tab w:val="right" w:leader="dot" w:pos="10083"/>
      </w:tabs>
      <w:spacing w:after="100"/>
      <w:ind w:left="284"/>
    </w:pPr>
  </w:style>
  <w:style w:type="character" w:styleId="CommentReference">
    <w:name w:val="annotation reference"/>
    <w:basedOn w:val="DefaultParagraphFont"/>
    <w:uiPriority w:val="99"/>
    <w:semiHidden/>
    <w:unhideWhenUsed/>
    <w:rsid w:val="00AB108F"/>
    <w:rPr>
      <w:sz w:val="16"/>
      <w:szCs w:val="16"/>
    </w:rPr>
  </w:style>
  <w:style w:type="paragraph" w:styleId="CommentText">
    <w:name w:val="annotation text"/>
    <w:basedOn w:val="Normal"/>
    <w:link w:val="CommentTextChar"/>
    <w:uiPriority w:val="99"/>
    <w:semiHidden/>
    <w:unhideWhenUsed/>
    <w:rsid w:val="00AB108F"/>
    <w:pPr>
      <w:spacing w:line="240" w:lineRule="auto"/>
    </w:pPr>
    <w:rPr>
      <w:sz w:val="20"/>
      <w:szCs w:val="20"/>
    </w:rPr>
  </w:style>
  <w:style w:type="character" w:customStyle="1" w:styleId="CommentTextChar">
    <w:name w:val="Comment Text Char"/>
    <w:basedOn w:val="DefaultParagraphFont"/>
    <w:link w:val="CommentText"/>
    <w:uiPriority w:val="99"/>
    <w:semiHidden/>
    <w:rsid w:val="00AB108F"/>
    <w:rPr>
      <w:sz w:val="20"/>
      <w:szCs w:val="20"/>
    </w:rPr>
  </w:style>
  <w:style w:type="paragraph" w:styleId="CommentSubject">
    <w:name w:val="annotation subject"/>
    <w:basedOn w:val="CommentText"/>
    <w:next w:val="CommentText"/>
    <w:link w:val="CommentSubjectChar"/>
    <w:uiPriority w:val="99"/>
    <w:semiHidden/>
    <w:unhideWhenUsed/>
    <w:rsid w:val="00AB108F"/>
    <w:rPr>
      <w:b/>
      <w:bCs/>
    </w:rPr>
  </w:style>
  <w:style w:type="character" w:customStyle="1" w:styleId="CommentSubjectChar">
    <w:name w:val="Comment Subject Char"/>
    <w:basedOn w:val="CommentTextChar"/>
    <w:link w:val="CommentSubject"/>
    <w:uiPriority w:val="99"/>
    <w:semiHidden/>
    <w:rsid w:val="00AB108F"/>
    <w:rPr>
      <w:b/>
      <w:bCs/>
      <w:sz w:val="20"/>
      <w:szCs w:val="20"/>
    </w:rPr>
  </w:style>
  <w:style w:type="paragraph" w:styleId="FootnoteText">
    <w:name w:val="footnote text"/>
    <w:basedOn w:val="Normal"/>
    <w:link w:val="FootnoteTextChar"/>
    <w:uiPriority w:val="99"/>
    <w:semiHidden/>
    <w:unhideWhenUsed/>
    <w:rsid w:val="005A12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23F"/>
    <w:rPr>
      <w:sz w:val="20"/>
      <w:szCs w:val="20"/>
    </w:rPr>
  </w:style>
  <w:style w:type="character" w:styleId="FootnoteReference">
    <w:name w:val="footnote reference"/>
    <w:basedOn w:val="DefaultParagraphFont"/>
    <w:uiPriority w:val="99"/>
    <w:semiHidden/>
    <w:unhideWhenUsed/>
    <w:rsid w:val="005A12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5585">
      <w:bodyDiv w:val="1"/>
      <w:marLeft w:val="0"/>
      <w:marRight w:val="0"/>
      <w:marTop w:val="0"/>
      <w:marBottom w:val="0"/>
      <w:divBdr>
        <w:top w:val="none" w:sz="0" w:space="0" w:color="auto"/>
        <w:left w:val="none" w:sz="0" w:space="0" w:color="auto"/>
        <w:bottom w:val="none" w:sz="0" w:space="0" w:color="auto"/>
        <w:right w:val="none" w:sz="0" w:space="0" w:color="auto"/>
      </w:divBdr>
      <w:divsChild>
        <w:div w:id="1249734149">
          <w:marLeft w:val="1166"/>
          <w:marRight w:val="0"/>
          <w:marTop w:val="134"/>
          <w:marBottom w:val="0"/>
          <w:divBdr>
            <w:top w:val="none" w:sz="0" w:space="0" w:color="auto"/>
            <w:left w:val="none" w:sz="0" w:space="0" w:color="auto"/>
            <w:bottom w:val="none" w:sz="0" w:space="0" w:color="auto"/>
            <w:right w:val="none" w:sz="0" w:space="0" w:color="auto"/>
          </w:divBdr>
        </w:div>
        <w:div w:id="1463186003">
          <w:marLeft w:val="1166"/>
          <w:marRight w:val="0"/>
          <w:marTop w:val="134"/>
          <w:marBottom w:val="0"/>
          <w:divBdr>
            <w:top w:val="none" w:sz="0" w:space="0" w:color="auto"/>
            <w:left w:val="none" w:sz="0" w:space="0" w:color="auto"/>
            <w:bottom w:val="none" w:sz="0" w:space="0" w:color="auto"/>
            <w:right w:val="none" w:sz="0" w:space="0" w:color="auto"/>
          </w:divBdr>
        </w:div>
      </w:divsChild>
    </w:div>
    <w:div w:id="267201211">
      <w:bodyDiv w:val="1"/>
      <w:marLeft w:val="0"/>
      <w:marRight w:val="0"/>
      <w:marTop w:val="0"/>
      <w:marBottom w:val="0"/>
      <w:divBdr>
        <w:top w:val="none" w:sz="0" w:space="0" w:color="auto"/>
        <w:left w:val="none" w:sz="0" w:space="0" w:color="auto"/>
        <w:bottom w:val="none" w:sz="0" w:space="0" w:color="auto"/>
        <w:right w:val="none" w:sz="0" w:space="0" w:color="auto"/>
      </w:divBdr>
      <w:divsChild>
        <w:div w:id="1580484557">
          <w:marLeft w:val="1166"/>
          <w:marRight w:val="0"/>
          <w:marTop w:val="134"/>
          <w:marBottom w:val="0"/>
          <w:divBdr>
            <w:top w:val="none" w:sz="0" w:space="0" w:color="auto"/>
            <w:left w:val="none" w:sz="0" w:space="0" w:color="auto"/>
            <w:bottom w:val="none" w:sz="0" w:space="0" w:color="auto"/>
            <w:right w:val="none" w:sz="0" w:space="0" w:color="auto"/>
          </w:divBdr>
        </w:div>
        <w:div w:id="661080830">
          <w:marLeft w:val="1166"/>
          <w:marRight w:val="0"/>
          <w:marTop w:val="134"/>
          <w:marBottom w:val="0"/>
          <w:divBdr>
            <w:top w:val="none" w:sz="0" w:space="0" w:color="auto"/>
            <w:left w:val="none" w:sz="0" w:space="0" w:color="auto"/>
            <w:bottom w:val="none" w:sz="0" w:space="0" w:color="auto"/>
            <w:right w:val="none" w:sz="0" w:space="0" w:color="auto"/>
          </w:divBdr>
        </w:div>
        <w:div w:id="598175912">
          <w:marLeft w:val="1166"/>
          <w:marRight w:val="0"/>
          <w:marTop w:val="134"/>
          <w:marBottom w:val="0"/>
          <w:divBdr>
            <w:top w:val="none" w:sz="0" w:space="0" w:color="auto"/>
            <w:left w:val="none" w:sz="0" w:space="0" w:color="auto"/>
            <w:bottom w:val="none" w:sz="0" w:space="0" w:color="auto"/>
            <w:right w:val="none" w:sz="0" w:space="0" w:color="auto"/>
          </w:divBdr>
        </w:div>
      </w:divsChild>
    </w:div>
    <w:div w:id="290283349">
      <w:bodyDiv w:val="1"/>
      <w:marLeft w:val="0"/>
      <w:marRight w:val="0"/>
      <w:marTop w:val="0"/>
      <w:marBottom w:val="0"/>
      <w:divBdr>
        <w:top w:val="none" w:sz="0" w:space="0" w:color="auto"/>
        <w:left w:val="none" w:sz="0" w:space="0" w:color="auto"/>
        <w:bottom w:val="none" w:sz="0" w:space="0" w:color="auto"/>
        <w:right w:val="none" w:sz="0" w:space="0" w:color="auto"/>
      </w:divBdr>
      <w:divsChild>
        <w:div w:id="876551783">
          <w:marLeft w:val="1166"/>
          <w:marRight w:val="0"/>
          <w:marTop w:val="134"/>
          <w:marBottom w:val="0"/>
          <w:divBdr>
            <w:top w:val="none" w:sz="0" w:space="0" w:color="auto"/>
            <w:left w:val="none" w:sz="0" w:space="0" w:color="auto"/>
            <w:bottom w:val="none" w:sz="0" w:space="0" w:color="auto"/>
            <w:right w:val="none" w:sz="0" w:space="0" w:color="auto"/>
          </w:divBdr>
        </w:div>
        <w:div w:id="2020085133">
          <w:marLeft w:val="1166"/>
          <w:marRight w:val="0"/>
          <w:marTop w:val="134"/>
          <w:marBottom w:val="0"/>
          <w:divBdr>
            <w:top w:val="none" w:sz="0" w:space="0" w:color="auto"/>
            <w:left w:val="none" w:sz="0" w:space="0" w:color="auto"/>
            <w:bottom w:val="none" w:sz="0" w:space="0" w:color="auto"/>
            <w:right w:val="none" w:sz="0" w:space="0" w:color="auto"/>
          </w:divBdr>
        </w:div>
        <w:div w:id="1435711093">
          <w:marLeft w:val="1166"/>
          <w:marRight w:val="0"/>
          <w:marTop w:val="134"/>
          <w:marBottom w:val="0"/>
          <w:divBdr>
            <w:top w:val="none" w:sz="0" w:space="0" w:color="auto"/>
            <w:left w:val="none" w:sz="0" w:space="0" w:color="auto"/>
            <w:bottom w:val="none" w:sz="0" w:space="0" w:color="auto"/>
            <w:right w:val="none" w:sz="0" w:space="0" w:color="auto"/>
          </w:divBdr>
        </w:div>
        <w:div w:id="1273630601">
          <w:marLeft w:val="1166"/>
          <w:marRight w:val="0"/>
          <w:marTop w:val="134"/>
          <w:marBottom w:val="0"/>
          <w:divBdr>
            <w:top w:val="none" w:sz="0" w:space="0" w:color="auto"/>
            <w:left w:val="none" w:sz="0" w:space="0" w:color="auto"/>
            <w:bottom w:val="none" w:sz="0" w:space="0" w:color="auto"/>
            <w:right w:val="none" w:sz="0" w:space="0" w:color="auto"/>
          </w:divBdr>
        </w:div>
      </w:divsChild>
    </w:div>
    <w:div w:id="311714961">
      <w:bodyDiv w:val="1"/>
      <w:marLeft w:val="0"/>
      <w:marRight w:val="0"/>
      <w:marTop w:val="0"/>
      <w:marBottom w:val="0"/>
      <w:divBdr>
        <w:top w:val="none" w:sz="0" w:space="0" w:color="auto"/>
        <w:left w:val="none" w:sz="0" w:space="0" w:color="auto"/>
        <w:bottom w:val="none" w:sz="0" w:space="0" w:color="auto"/>
        <w:right w:val="none" w:sz="0" w:space="0" w:color="auto"/>
      </w:divBdr>
    </w:div>
    <w:div w:id="434835033">
      <w:bodyDiv w:val="1"/>
      <w:marLeft w:val="0"/>
      <w:marRight w:val="0"/>
      <w:marTop w:val="0"/>
      <w:marBottom w:val="0"/>
      <w:divBdr>
        <w:top w:val="none" w:sz="0" w:space="0" w:color="auto"/>
        <w:left w:val="none" w:sz="0" w:space="0" w:color="auto"/>
        <w:bottom w:val="none" w:sz="0" w:space="0" w:color="auto"/>
        <w:right w:val="none" w:sz="0" w:space="0" w:color="auto"/>
      </w:divBdr>
      <w:divsChild>
        <w:div w:id="1689210348">
          <w:marLeft w:val="1166"/>
          <w:marRight w:val="0"/>
          <w:marTop w:val="96"/>
          <w:marBottom w:val="0"/>
          <w:divBdr>
            <w:top w:val="none" w:sz="0" w:space="0" w:color="auto"/>
            <w:left w:val="none" w:sz="0" w:space="0" w:color="auto"/>
            <w:bottom w:val="none" w:sz="0" w:space="0" w:color="auto"/>
            <w:right w:val="none" w:sz="0" w:space="0" w:color="auto"/>
          </w:divBdr>
        </w:div>
        <w:div w:id="120078417">
          <w:marLeft w:val="1166"/>
          <w:marRight w:val="0"/>
          <w:marTop w:val="96"/>
          <w:marBottom w:val="0"/>
          <w:divBdr>
            <w:top w:val="none" w:sz="0" w:space="0" w:color="auto"/>
            <w:left w:val="none" w:sz="0" w:space="0" w:color="auto"/>
            <w:bottom w:val="none" w:sz="0" w:space="0" w:color="auto"/>
            <w:right w:val="none" w:sz="0" w:space="0" w:color="auto"/>
          </w:divBdr>
        </w:div>
        <w:div w:id="260575776">
          <w:marLeft w:val="1166"/>
          <w:marRight w:val="0"/>
          <w:marTop w:val="96"/>
          <w:marBottom w:val="0"/>
          <w:divBdr>
            <w:top w:val="none" w:sz="0" w:space="0" w:color="auto"/>
            <w:left w:val="none" w:sz="0" w:space="0" w:color="auto"/>
            <w:bottom w:val="none" w:sz="0" w:space="0" w:color="auto"/>
            <w:right w:val="none" w:sz="0" w:space="0" w:color="auto"/>
          </w:divBdr>
        </w:div>
        <w:div w:id="1959530062">
          <w:marLeft w:val="1166"/>
          <w:marRight w:val="0"/>
          <w:marTop w:val="96"/>
          <w:marBottom w:val="0"/>
          <w:divBdr>
            <w:top w:val="none" w:sz="0" w:space="0" w:color="auto"/>
            <w:left w:val="none" w:sz="0" w:space="0" w:color="auto"/>
            <w:bottom w:val="none" w:sz="0" w:space="0" w:color="auto"/>
            <w:right w:val="none" w:sz="0" w:space="0" w:color="auto"/>
          </w:divBdr>
        </w:div>
        <w:div w:id="1271469091">
          <w:marLeft w:val="1166"/>
          <w:marRight w:val="0"/>
          <w:marTop w:val="96"/>
          <w:marBottom w:val="0"/>
          <w:divBdr>
            <w:top w:val="none" w:sz="0" w:space="0" w:color="auto"/>
            <w:left w:val="none" w:sz="0" w:space="0" w:color="auto"/>
            <w:bottom w:val="none" w:sz="0" w:space="0" w:color="auto"/>
            <w:right w:val="none" w:sz="0" w:space="0" w:color="auto"/>
          </w:divBdr>
        </w:div>
        <w:div w:id="595403494">
          <w:marLeft w:val="1166"/>
          <w:marRight w:val="0"/>
          <w:marTop w:val="96"/>
          <w:marBottom w:val="0"/>
          <w:divBdr>
            <w:top w:val="none" w:sz="0" w:space="0" w:color="auto"/>
            <w:left w:val="none" w:sz="0" w:space="0" w:color="auto"/>
            <w:bottom w:val="none" w:sz="0" w:space="0" w:color="auto"/>
            <w:right w:val="none" w:sz="0" w:space="0" w:color="auto"/>
          </w:divBdr>
        </w:div>
        <w:div w:id="1703164946">
          <w:marLeft w:val="1166"/>
          <w:marRight w:val="0"/>
          <w:marTop w:val="96"/>
          <w:marBottom w:val="0"/>
          <w:divBdr>
            <w:top w:val="none" w:sz="0" w:space="0" w:color="auto"/>
            <w:left w:val="none" w:sz="0" w:space="0" w:color="auto"/>
            <w:bottom w:val="none" w:sz="0" w:space="0" w:color="auto"/>
            <w:right w:val="none" w:sz="0" w:space="0" w:color="auto"/>
          </w:divBdr>
        </w:div>
        <w:div w:id="424031705">
          <w:marLeft w:val="1166"/>
          <w:marRight w:val="0"/>
          <w:marTop w:val="96"/>
          <w:marBottom w:val="0"/>
          <w:divBdr>
            <w:top w:val="none" w:sz="0" w:space="0" w:color="auto"/>
            <w:left w:val="none" w:sz="0" w:space="0" w:color="auto"/>
            <w:bottom w:val="none" w:sz="0" w:space="0" w:color="auto"/>
            <w:right w:val="none" w:sz="0" w:space="0" w:color="auto"/>
          </w:divBdr>
        </w:div>
        <w:div w:id="1813323592">
          <w:marLeft w:val="1166"/>
          <w:marRight w:val="0"/>
          <w:marTop w:val="96"/>
          <w:marBottom w:val="0"/>
          <w:divBdr>
            <w:top w:val="none" w:sz="0" w:space="0" w:color="auto"/>
            <w:left w:val="none" w:sz="0" w:space="0" w:color="auto"/>
            <w:bottom w:val="none" w:sz="0" w:space="0" w:color="auto"/>
            <w:right w:val="none" w:sz="0" w:space="0" w:color="auto"/>
          </w:divBdr>
        </w:div>
      </w:divsChild>
    </w:div>
    <w:div w:id="477965483">
      <w:bodyDiv w:val="1"/>
      <w:marLeft w:val="0"/>
      <w:marRight w:val="0"/>
      <w:marTop w:val="0"/>
      <w:marBottom w:val="0"/>
      <w:divBdr>
        <w:top w:val="none" w:sz="0" w:space="0" w:color="auto"/>
        <w:left w:val="none" w:sz="0" w:space="0" w:color="auto"/>
        <w:bottom w:val="none" w:sz="0" w:space="0" w:color="auto"/>
        <w:right w:val="none" w:sz="0" w:space="0" w:color="auto"/>
      </w:divBdr>
      <w:divsChild>
        <w:div w:id="415251403">
          <w:marLeft w:val="1166"/>
          <w:marRight w:val="0"/>
          <w:marTop w:val="134"/>
          <w:marBottom w:val="0"/>
          <w:divBdr>
            <w:top w:val="none" w:sz="0" w:space="0" w:color="auto"/>
            <w:left w:val="none" w:sz="0" w:space="0" w:color="auto"/>
            <w:bottom w:val="none" w:sz="0" w:space="0" w:color="auto"/>
            <w:right w:val="none" w:sz="0" w:space="0" w:color="auto"/>
          </w:divBdr>
        </w:div>
        <w:div w:id="1687945575">
          <w:marLeft w:val="1166"/>
          <w:marRight w:val="0"/>
          <w:marTop w:val="134"/>
          <w:marBottom w:val="0"/>
          <w:divBdr>
            <w:top w:val="none" w:sz="0" w:space="0" w:color="auto"/>
            <w:left w:val="none" w:sz="0" w:space="0" w:color="auto"/>
            <w:bottom w:val="none" w:sz="0" w:space="0" w:color="auto"/>
            <w:right w:val="none" w:sz="0" w:space="0" w:color="auto"/>
          </w:divBdr>
        </w:div>
        <w:div w:id="1257860258">
          <w:marLeft w:val="1166"/>
          <w:marRight w:val="0"/>
          <w:marTop w:val="134"/>
          <w:marBottom w:val="0"/>
          <w:divBdr>
            <w:top w:val="none" w:sz="0" w:space="0" w:color="auto"/>
            <w:left w:val="none" w:sz="0" w:space="0" w:color="auto"/>
            <w:bottom w:val="none" w:sz="0" w:space="0" w:color="auto"/>
            <w:right w:val="none" w:sz="0" w:space="0" w:color="auto"/>
          </w:divBdr>
        </w:div>
        <w:div w:id="886720451">
          <w:marLeft w:val="1166"/>
          <w:marRight w:val="0"/>
          <w:marTop w:val="134"/>
          <w:marBottom w:val="0"/>
          <w:divBdr>
            <w:top w:val="none" w:sz="0" w:space="0" w:color="auto"/>
            <w:left w:val="none" w:sz="0" w:space="0" w:color="auto"/>
            <w:bottom w:val="none" w:sz="0" w:space="0" w:color="auto"/>
            <w:right w:val="none" w:sz="0" w:space="0" w:color="auto"/>
          </w:divBdr>
        </w:div>
      </w:divsChild>
    </w:div>
    <w:div w:id="480584488">
      <w:bodyDiv w:val="1"/>
      <w:marLeft w:val="0"/>
      <w:marRight w:val="0"/>
      <w:marTop w:val="0"/>
      <w:marBottom w:val="0"/>
      <w:divBdr>
        <w:top w:val="none" w:sz="0" w:space="0" w:color="auto"/>
        <w:left w:val="none" w:sz="0" w:space="0" w:color="auto"/>
        <w:bottom w:val="none" w:sz="0" w:space="0" w:color="auto"/>
        <w:right w:val="none" w:sz="0" w:space="0" w:color="auto"/>
      </w:divBdr>
      <w:divsChild>
        <w:div w:id="164437964">
          <w:marLeft w:val="1166"/>
          <w:marRight w:val="0"/>
          <w:marTop w:val="134"/>
          <w:marBottom w:val="0"/>
          <w:divBdr>
            <w:top w:val="none" w:sz="0" w:space="0" w:color="auto"/>
            <w:left w:val="none" w:sz="0" w:space="0" w:color="auto"/>
            <w:bottom w:val="none" w:sz="0" w:space="0" w:color="auto"/>
            <w:right w:val="none" w:sz="0" w:space="0" w:color="auto"/>
          </w:divBdr>
        </w:div>
        <w:div w:id="1765956960">
          <w:marLeft w:val="1166"/>
          <w:marRight w:val="0"/>
          <w:marTop w:val="134"/>
          <w:marBottom w:val="0"/>
          <w:divBdr>
            <w:top w:val="none" w:sz="0" w:space="0" w:color="auto"/>
            <w:left w:val="none" w:sz="0" w:space="0" w:color="auto"/>
            <w:bottom w:val="none" w:sz="0" w:space="0" w:color="auto"/>
            <w:right w:val="none" w:sz="0" w:space="0" w:color="auto"/>
          </w:divBdr>
        </w:div>
        <w:div w:id="1425758644">
          <w:marLeft w:val="1166"/>
          <w:marRight w:val="0"/>
          <w:marTop w:val="134"/>
          <w:marBottom w:val="0"/>
          <w:divBdr>
            <w:top w:val="none" w:sz="0" w:space="0" w:color="auto"/>
            <w:left w:val="none" w:sz="0" w:space="0" w:color="auto"/>
            <w:bottom w:val="none" w:sz="0" w:space="0" w:color="auto"/>
            <w:right w:val="none" w:sz="0" w:space="0" w:color="auto"/>
          </w:divBdr>
        </w:div>
        <w:div w:id="2030141053">
          <w:marLeft w:val="1166"/>
          <w:marRight w:val="0"/>
          <w:marTop w:val="134"/>
          <w:marBottom w:val="0"/>
          <w:divBdr>
            <w:top w:val="none" w:sz="0" w:space="0" w:color="auto"/>
            <w:left w:val="none" w:sz="0" w:space="0" w:color="auto"/>
            <w:bottom w:val="none" w:sz="0" w:space="0" w:color="auto"/>
            <w:right w:val="none" w:sz="0" w:space="0" w:color="auto"/>
          </w:divBdr>
        </w:div>
      </w:divsChild>
    </w:div>
    <w:div w:id="543492917">
      <w:bodyDiv w:val="1"/>
      <w:marLeft w:val="0"/>
      <w:marRight w:val="0"/>
      <w:marTop w:val="0"/>
      <w:marBottom w:val="0"/>
      <w:divBdr>
        <w:top w:val="none" w:sz="0" w:space="0" w:color="auto"/>
        <w:left w:val="none" w:sz="0" w:space="0" w:color="auto"/>
        <w:bottom w:val="none" w:sz="0" w:space="0" w:color="auto"/>
        <w:right w:val="none" w:sz="0" w:space="0" w:color="auto"/>
      </w:divBdr>
      <w:divsChild>
        <w:div w:id="497231434">
          <w:marLeft w:val="547"/>
          <w:marRight w:val="0"/>
          <w:marTop w:val="154"/>
          <w:marBottom w:val="0"/>
          <w:divBdr>
            <w:top w:val="none" w:sz="0" w:space="0" w:color="auto"/>
            <w:left w:val="none" w:sz="0" w:space="0" w:color="auto"/>
            <w:bottom w:val="none" w:sz="0" w:space="0" w:color="auto"/>
            <w:right w:val="none" w:sz="0" w:space="0" w:color="auto"/>
          </w:divBdr>
        </w:div>
        <w:div w:id="48311148">
          <w:marLeft w:val="547"/>
          <w:marRight w:val="0"/>
          <w:marTop w:val="154"/>
          <w:marBottom w:val="0"/>
          <w:divBdr>
            <w:top w:val="none" w:sz="0" w:space="0" w:color="auto"/>
            <w:left w:val="none" w:sz="0" w:space="0" w:color="auto"/>
            <w:bottom w:val="none" w:sz="0" w:space="0" w:color="auto"/>
            <w:right w:val="none" w:sz="0" w:space="0" w:color="auto"/>
          </w:divBdr>
        </w:div>
        <w:div w:id="1498768527">
          <w:marLeft w:val="547"/>
          <w:marRight w:val="0"/>
          <w:marTop w:val="154"/>
          <w:marBottom w:val="0"/>
          <w:divBdr>
            <w:top w:val="none" w:sz="0" w:space="0" w:color="auto"/>
            <w:left w:val="none" w:sz="0" w:space="0" w:color="auto"/>
            <w:bottom w:val="none" w:sz="0" w:space="0" w:color="auto"/>
            <w:right w:val="none" w:sz="0" w:space="0" w:color="auto"/>
          </w:divBdr>
        </w:div>
        <w:div w:id="1988047791">
          <w:marLeft w:val="547"/>
          <w:marRight w:val="0"/>
          <w:marTop w:val="154"/>
          <w:marBottom w:val="0"/>
          <w:divBdr>
            <w:top w:val="none" w:sz="0" w:space="0" w:color="auto"/>
            <w:left w:val="none" w:sz="0" w:space="0" w:color="auto"/>
            <w:bottom w:val="none" w:sz="0" w:space="0" w:color="auto"/>
            <w:right w:val="none" w:sz="0" w:space="0" w:color="auto"/>
          </w:divBdr>
        </w:div>
        <w:div w:id="1630235916">
          <w:marLeft w:val="547"/>
          <w:marRight w:val="0"/>
          <w:marTop w:val="154"/>
          <w:marBottom w:val="0"/>
          <w:divBdr>
            <w:top w:val="none" w:sz="0" w:space="0" w:color="auto"/>
            <w:left w:val="none" w:sz="0" w:space="0" w:color="auto"/>
            <w:bottom w:val="none" w:sz="0" w:space="0" w:color="auto"/>
            <w:right w:val="none" w:sz="0" w:space="0" w:color="auto"/>
          </w:divBdr>
        </w:div>
      </w:divsChild>
    </w:div>
    <w:div w:id="753164379">
      <w:bodyDiv w:val="1"/>
      <w:marLeft w:val="0"/>
      <w:marRight w:val="0"/>
      <w:marTop w:val="0"/>
      <w:marBottom w:val="0"/>
      <w:divBdr>
        <w:top w:val="none" w:sz="0" w:space="0" w:color="auto"/>
        <w:left w:val="none" w:sz="0" w:space="0" w:color="auto"/>
        <w:bottom w:val="none" w:sz="0" w:space="0" w:color="auto"/>
        <w:right w:val="none" w:sz="0" w:space="0" w:color="auto"/>
      </w:divBdr>
      <w:divsChild>
        <w:div w:id="14117388">
          <w:marLeft w:val="1166"/>
          <w:marRight w:val="0"/>
          <w:marTop w:val="134"/>
          <w:marBottom w:val="0"/>
          <w:divBdr>
            <w:top w:val="none" w:sz="0" w:space="0" w:color="auto"/>
            <w:left w:val="none" w:sz="0" w:space="0" w:color="auto"/>
            <w:bottom w:val="none" w:sz="0" w:space="0" w:color="auto"/>
            <w:right w:val="none" w:sz="0" w:space="0" w:color="auto"/>
          </w:divBdr>
        </w:div>
        <w:div w:id="74010038">
          <w:marLeft w:val="1166"/>
          <w:marRight w:val="0"/>
          <w:marTop w:val="134"/>
          <w:marBottom w:val="0"/>
          <w:divBdr>
            <w:top w:val="none" w:sz="0" w:space="0" w:color="auto"/>
            <w:left w:val="none" w:sz="0" w:space="0" w:color="auto"/>
            <w:bottom w:val="none" w:sz="0" w:space="0" w:color="auto"/>
            <w:right w:val="none" w:sz="0" w:space="0" w:color="auto"/>
          </w:divBdr>
        </w:div>
        <w:div w:id="1570537439">
          <w:marLeft w:val="1166"/>
          <w:marRight w:val="0"/>
          <w:marTop w:val="134"/>
          <w:marBottom w:val="0"/>
          <w:divBdr>
            <w:top w:val="none" w:sz="0" w:space="0" w:color="auto"/>
            <w:left w:val="none" w:sz="0" w:space="0" w:color="auto"/>
            <w:bottom w:val="none" w:sz="0" w:space="0" w:color="auto"/>
            <w:right w:val="none" w:sz="0" w:space="0" w:color="auto"/>
          </w:divBdr>
        </w:div>
      </w:divsChild>
    </w:div>
    <w:div w:id="894045053">
      <w:bodyDiv w:val="1"/>
      <w:marLeft w:val="0"/>
      <w:marRight w:val="0"/>
      <w:marTop w:val="0"/>
      <w:marBottom w:val="0"/>
      <w:divBdr>
        <w:top w:val="none" w:sz="0" w:space="0" w:color="auto"/>
        <w:left w:val="none" w:sz="0" w:space="0" w:color="auto"/>
        <w:bottom w:val="none" w:sz="0" w:space="0" w:color="auto"/>
        <w:right w:val="none" w:sz="0" w:space="0" w:color="auto"/>
      </w:divBdr>
    </w:div>
    <w:div w:id="1055739324">
      <w:bodyDiv w:val="1"/>
      <w:marLeft w:val="0"/>
      <w:marRight w:val="0"/>
      <w:marTop w:val="0"/>
      <w:marBottom w:val="0"/>
      <w:divBdr>
        <w:top w:val="none" w:sz="0" w:space="0" w:color="auto"/>
        <w:left w:val="none" w:sz="0" w:space="0" w:color="auto"/>
        <w:bottom w:val="none" w:sz="0" w:space="0" w:color="auto"/>
        <w:right w:val="none" w:sz="0" w:space="0" w:color="auto"/>
      </w:divBdr>
    </w:div>
    <w:div w:id="1278219966">
      <w:bodyDiv w:val="1"/>
      <w:marLeft w:val="0"/>
      <w:marRight w:val="0"/>
      <w:marTop w:val="0"/>
      <w:marBottom w:val="0"/>
      <w:divBdr>
        <w:top w:val="none" w:sz="0" w:space="0" w:color="auto"/>
        <w:left w:val="none" w:sz="0" w:space="0" w:color="auto"/>
        <w:bottom w:val="none" w:sz="0" w:space="0" w:color="auto"/>
        <w:right w:val="none" w:sz="0" w:space="0" w:color="auto"/>
      </w:divBdr>
      <w:divsChild>
        <w:div w:id="489181459">
          <w:marLeft w:val="1166"/>
          <w:marRight w:val="0"/>
          <w:marTop w:val="134"/>
          <w:marBottom w:val="0"/>
          <w:divBdr>
            <w:top w:val="none" w:sz="0" w:space="0" w:color="auto"/>
            <w:left w:val="none" w:sz="0" w:space="0" w:color="auto"/>
            <w:bottom w:val="none" w:sz="0" w:space="0" w:color="auto"/>
            <w:right w:val="none" w:sz="0" w:space="0" w:color="auto"/>
          </w:divBdr>
        </w:div>
        <w:div w:id="1773739169">
          <w:marLeft w:val="1166"/>
          <w:marRight w:val="0"/>
          <w:marTop w:val="134"/>
          <w:marBottom w:val="0"/>
          <w:divBdr>
            <w:top w:val="none" w:sz="0" w:space="0" w:color="auto"/>
            <w:left w:val="none" w:sz="0" w:space="0" w:color="auto"/>
            <w:bottom w:val="none" w:sz="0" w:space="0" w:color="auto"/>
            <w:right w:val="none" w:sz="0" w:space="0" w:color="auto"/>
          </w:divBdr>
        </w:div>
      </w:divsChild>
    </w:div>
    <w:div w:id="1509170986">
      <w:bodyDiv w:val="1"/>
      <w:marLeft w:val="0"/>
      <w:marRight w:val="0"/>
      <w:marTop w:val="0"/>
      <w:marBottom w:val="0"/>
      <w:divBdr>
        <w:top w:val="none" w:sz="0" w:space="0" w:color="auto"/>
        <w:left w:val="none" w:sz="0" w:space="0" w:color="auto"/>
        <w:bottom w:val="none" w:sz="0" w:space="0" w:color="auto"/>
        <w:right w:val="none" w:sz="0" w:space="0" w:color="auto"/>
      </w:divBdr>
    </w:div>
    <w:div w:id="1559363844">
      <w:bodyDiv w:val="1"/>
      <w:marLeft w:val="0"/>
      <w:marRight w:val="0"/>
      <w:marTop w:val="0"/>
      <w:marBottom w:val="0"/>
      <w:divBdr>
        <w:top w:val="none" w:sz="0" w:space="0" w:color="auto"/>
        <w:left w:val="none" w:sz="0" w:space="0" w:color="auto"/>
        <w:bottom w:val="none" w:sz="0" w:space="0" w:color="auto"/>
        <w:right w:val="none" w:sz="0" w:space="0" w:color="auto"/>
      </w:divBdr>
    </w:div>
    <w:div w:id="1710302955">
      <w:bodyDiv w:val="1"/>
      <w:marLeft w:val="0"/>
      <w:marRight w:val="0"/>
      <w:marTop w:val="0"/>
      <w:marBottom w:val="0"/>
      <w:divBdr>
        <w:top w:val="none" w:sz="0" w:space="0" w:color="auto"/>
        <w:left w:val="none" w:sz="0" w:space="0" w:color="auto"/>
        <w:bottom w:val="none" w:sz="0" w:space="0" w:color="auto"/>
        <w:right w:val="none" w:sz="0" w:space="0" w:color="auto"/>
      </w:divBdr>
      <w:divsChild>
        <w:div w:id="1549609925">
          <w:marLeft w:val="1166"/>
          <w:marRight w:val="0"/>
          <w:marTop w:val="115"/>
          <w:marBottom w:val="0"/>
          <w:divBdr>
            <w:top w:val="none" w:sz="0" w:space="0" w:color="auto"/>
            <w:left w:val="none" w:sz="0" w:space="0" w:color="auto"/>
            <w:bottom w:val="none" w:sz="0" w:space="0" w:color="auto"/>
            <w:right w:val="none" w:sz="0" w:space="0" w:color="auto"/>
          </w:divBdr>
        </w:div>
        <w:div w:id="1242108424">
          <w:marLeft w:val="1166"/>
          <w:marRight w:val="0"/>
          <w:marTop w:val="115"/>
          <w:marBottom w:val="0"/>
          <w:divBdr>
            <w:top w:val="none" w:sz="0" w:space="0" w:color="auto"/>
            <w:left w:val="none" w:sz="0" w:space="0" w:color="auto"/>
            <w:bottom w:val="none" w:sz="0" w:space="0" w:color="auto"/>
            <w:right w:val="none" w:sz="0" w:space="0" w:color="auto"/>
          </w:divBdr>
        </w:div>
        <w:div w:id="958873005">
          <w:marLeft w:val="1166"/>
          <w:marRight w:val="0"/>
          <w:marTop w:val="115"/>
          <w:marBottom w:val="0"/>
          <w:divBdr>
            <w:top w:val="none" w:sz="0" w:space="0" w:color="auto"/>
            <w:left w:val="none" w:sz="0" w:space="0" w:color="auto"/>
            <w:bottom w:val="none" w:sz="0" w:space="0" w:color="auto"/>
            <w:right w:val="none" w:sz="0" w:space="0" w:color="auto"/>
          </w:divBdr>
        </w:div>
        <w:div w:id="882516852">
          <w:marLeft w:val="1166"/>
          <w:marRight w:val="0"/>
          <w:marTop w:val="115"/>
          <w:marBottom w:val="0"/>
          <w:divBdr>
            <w:top w:val="none" w:sz="0" w:space="0" w:color="auto"/>
            <w:left w:val="none" w:sz="0" w:space="0" w:color="auto"/>
            <w:bottom w:val="none" w:sz="0" w:space="0" w:color="auto"/>
            <w:right w:val="none" w:sz="0" w:space="0" w:color="auto"/>
          </w:divBdr>
        </w:div>
        <w:div w:id="636767495">
          <w:marLeft w:val="1166"/>
          <w:marRight w:val="0"/>
          <w:marTop w:val="115"/>
          <w:marBottom w:val="0"/>
          <w:divBdr>
            <w:top w:val="none" w:sz="0" w:space="0" w:color="auto"/>
            <w:left w:val="none" w:sz="0" w:space="0" w:color="auto"/>
            <w:bottom w:val="none" w:sz="0" w:space="0" w:color="auto"/>
            <w:right w:val="none" w:sz="0" w:space="0" w:color="auto"/>
          </w:divBdr>
        </w:div>
        <w:div w:id="830678738">
          <w:marLeft w:val="1166"/>
          <w:marRight w:val="0"/>
          <w:marTop w:val="115"/>
          <w:marBottom w:val="0"/>
          <w:divBdr>
            <w:top w:val="none" w:sz="0" w:space="0" w:color="auto"/>
            <w:left w:val="none" w:sz="0" w:space="0" w:color="auto"/>
            <w:bottom w:val="none" w:sz="0" w:space="0" w:color="auto"/>
            <w:right w:val="none" w:sz="0" w:space="0" w:color="auto"/>
          </w:divBdr>
        </w:div>
        <w:div w:id="1320502826">
          <w:marLeft w:val="1166"/>
          <w:marRight w:val="0"/>
          <w:marTop w:val="115"/>
          <w:marBottom w:val="0"/>
          <w:divBdr>
            <w:top w:val="none" w:sz="0" w:space="0" w:color="auto"/>
            <w:left w:val="none" w:sz="0" w:space="0" w:color="auto"/>
            <w:bottom w:val="none" w:sz="0" w:space="0" w:color="auto"/>
            <w:right w:val="none" w:sz="0" w:space="0" w:color="auto"/>
          </w:divBdr>
        </w:div>
      </w:divsChild>
    </w:div>
    <w:div w:id="1792166442">
      <w:bodyDiv w:val="1"/>
      <w:marLeft w:val="0"/>
      <w:marRight w:val="0"/>
      <w:marTop w:val="0"/>
      <w:marBottom w:val="0"/>
      <w:divBdr>
        <w:top w:val="none" w:sz="0" w:space="0" w:color="auto"/>
        <w:left w:val="none" w:sz="0" w:space="0" w:color="auto"/>
        <w:bottom w:val="none" w:sz="0" w:space="0" w:color="auto"/>
        <w:right w:val="none" w:sz="0" w:space="0" w:color="auto"/>
      </w:divBdr>
    </w:div>
    <w:div w:id="1968509120">
      <w:bodyDiv w:val="1"/>
      <w:marLeft w:val="0"/>
      <w:marRight w:val="0"/>
      <w:marTop w:val="0"/>
      <w:marBottom w:val="0"/>
      <w:divBdr>
        <w:top w:val="none" w:sz="0" w:space="0" w:color="auto"/>
        <w:left w:val="none" w:sz="0" w:space="0" w:color="auto"/>
        <w:bottom w:val="none" w:sz="0" w:space="0" w:color="auto"/>
        <w:right w:val="none" w:sz="0" w:space="0" w:color="auto"/>
      </w:divBdr>
      <w:divsChild>
        <w:div w:id="919633320">
          <w:marLeft w:val="1166"/>
          <w:marRight w:val="0"/>
          <w:marTop w:val="125"/>
          <w:marBottom w:val="0"/>
          <w:divBdr>
            <w:top w:val="none" w:sz="0" w:space="0" w:color="auto"/>
            <w:left w:val="none" w:sz="0" w:space="0" w:color="auto"/>
            <w:bottom w:val="none" w:sz="0" w:space="0" w:color="auto"/>
            <w:right w:val="none" w:sz="0" w:space="0" w:color="auto"/>
          </w:divBdr>
        </w:div>
        <w:div w:id="1030030977">
          <w:marLeft w:val="1166"/>
          <w:marRight w:val="0"/>
          <w:marTop w:val="125"/>
          <w:marBottom w:val="0"/>
          <w:divBdr>
            <w:top w:val="none" w:sz="0" w:space="0" w:color="auto"/>
            <w:left w:val="none" w:sz="0" w:space="0" w:color="auto"/>
            <w:bottom w:val="none" w:sz="0" w:space="0" w:color="auto"/>
            <w:right w:val="none" w:sz="0" w:space="0" w:color="auto"/>
          </w:divBdr>
        </w:div>
        <w:div w:id="2068146231">
          <w:marLeft w:val="1166"/>
          <w:marRight w:val="0"/>
          <w:marTop w:val="125"/>
          <w:marBottom w:val="0"/>
          <w:divBdr>
            <w:top w:val="none" w:sz="0" w:space="0" w:color="auto"/>
            <w:left w:val="none" w:sz="0" w:space="0" w:color="auto"/>
            <w:bottom w:val="none" w:sz="0" w:space="0" w:color="auto"/>
            <w:right w:val="none" w:sz="0" w:space="0" w:color="auto"/>
          </w:divBdr>
        </w:div>
        <w:div w:id="967010807">
          <w:marLeft w:val="1166"/>
          <w:marRight w:val="0"/>
          <w:marTop w:val="125"/>
          <w:marBottom w:val="0"/>
          <w:divBdr>
            <w:top w:val="none" w:sz="0" w:space="0" w:color="auto"/>
            <w:left w:val="none" w:sz="0" w:space="0" w:color="auto"/>
            <w:bottom w:val="none" w:sz="0" w:space="0" w:color="auto"/>
            <w:right w:val="none" w:sz="0" w:space="0" w:color="auto"/>
          </w:divBdr>
        </w:div>
        <w:div w:id="1495796195">
          <w:marLeft w:val="1166"/>
          <w:marRight w:val="0"/>
          <w:marTop w:val="125"/>
          <w:marBottom w:val="0"/>
          <w:divBdr>
            <w:top w:val="none" w:sz="0" w:space="0" w:color="auto"/>
            <w:left w:val="none" w:sz="0" w:space="0" w:color="auto"/>
            <w:bottom w:val="none" w:sz="0" w:space="0" w:color="auto"/>
            <w:right w:val="none" w:sz="0" w:space="0" w:color="auto"/>
          </w:divBdr>
        </w:div>
        <w:div w:id="1356884245">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admin@juliafarr.org.au"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urpleorange.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6CF3E-9A63-4A48-88DE-211DC753A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3259</Words>
  <Characters>18580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Robbi Williams</dc:creator>
  <cp:lastModifiedBy>Alicia Fidock</cp:lastModifiedBy>
  <cp:revision>15</cp:revision>
  <cp:lastPrinted>2012-03-15T05:56:00Z</cp:lastPrinted>
  <dcterms:created xsi:type="dcterms:W3CDTF">2012-03-15T05:18:00Z</dcterms:created>
  <dcterms:modified xsi:type="dcterms:W3CDTF">2012-03-28T00:59:00Z</dcterms:modified>
</cp:coreProperties>
</file>